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4CD6" w14:textId="02EA74DF" w:rsidR="0056612E" w:rsidRPr="004D5087" w:rsidRDefault="00973278" w:rsidP="00F56AFC">
      <w:pPr>
        <w:pStyle w:val="PlainText"/>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La cuantía de los contratos de investigación de empresas a la Universidad de Oviedo aumenta</w:t>
      </w:r>
      <w:r w:rsidR="003C2EC2">
        <w:rPr>
          <w:rFonts w:ascii="Arial" w:eastAsia="MS Mincho" w:hAnsi="Arial" w:cs="Arial"/>
          <w:bCs/>
          <w:color w:val="00837A"/>
          <w:sz w:val="36"/>
          <w:szCs w:val="36"/>
          <w:lang w:eastAsia="en-GB"/>
        </w:rPr>
        <w:t>,</w:t>
      </w:r>
      <w:r>
        <w:rPr>
          <w:rFonts w:ascii="Arial" w:eastAsia="MS Mincho" w:hAnsi="Arial" w:cs="Arial"/>
          <w:bCs/>
          <w:color w:val="00837A"/>
          <w:sz w:val="36"/>
          <w:szCs w:val="36"/>
          <w:lang w:eastAsia="en-GB"/>
        </w:rPr>
        <w:t xml:space="preserve"> hasta superar los 6,15 millones de euros</w:t>
      </w:r>
    </w:p>
    <w:p w14:paraId="1BAEBE62" w14:textId="77777777" w:rsidR="00842325" w:rsidRDefault="00842325">
      <w:pPr>
        <w:pStyle w:val="PlainText"/>
        <w:spacing w:line="288" w:lineRule="auto"/>
        <w:ind w:left="851" w:right="709"/>
        <w:jc w:val="both"/>
        <w:rPr>
          <w:rFonts w:ascii="Arial" w:hAnsi="Arial" w:cs="Arial"/>
          <w:b/>
          <w:bCs/>
          <w:iCs/>
          <w:sz w:val="24"/>
          <w:szCs w:val="24"/>
        </w:rPr>
      </w:pPr>
    </w:p>
    <w:p w14:paraId="4A58F19D" w14:textId="14A47B24" w:rsidR="00D05944" w:rsidRDefault="004B10A4" w:rsidP="00E02D19">
      <w:pPr>
        <w:pStyle w:val="PlainText"/>
        <w:spacing w:line="288" w:lineRule="auto"/>
        <w:ind w:left="851" w:right="709"/>
        <w:jc w:val="both"/>
        <w:rPr>
          <w:rFonts w:ascii="Arial" w:hAnsi="Arial" w:cs="Arial"/>
          <w:b/>
          <w:bCs/>
          <w:iCs/>
          <w:sz w:val="24"/>
          <w:szCs w:val="24"/>
        </w:rPr>
      </w:pPr>
      <w:r>
        <w:rPr>
          <w:rFonts w:ascii="Arial" w:hAnsi="Arial" w:cs="Arial"/>
          <w:b/>
          <w:bCs/>
          <w:iCs/>
          <w:sz w:val="24"/>
          <w:szCs w:val="24"/>
        </w:rPr>
        <w:t xml:space="preserve">Esta cifra, que supone un </w:t>
      </w:r>
      <w:r w:rsidR="00973278">
        <w:rPr>
          <w:rFonts w:ascii="Arial" w:hAnsi="Arial" w:cs="Arial"/>
          <w:b/>
          <w:bCs/>
          <w:iCs/>
          <w:sz w:val="24"/>
          <w:szCs w:val="24"/>
        </w:rPr>
        <w:t>incremento</w:t>
      </w:r>
      <w:r>
        <w:rPr>
          <w:rFonts w:ascii="Arial" w:hAnsi="Arial" w:cs="Arial"/>
          <w:b/>
          <w:bCs/>
          <w:iCs/>
          <w:sz w:val="24"/>
          <w:szCs w:val="24"/>
        </w:rPr>
        <w:t xml:space="preserve"> </w:t>
      </w:r>
      <w:r w:rsidR="00973278">
        <w:rPr>
          <w:rFonts w:ascii="Arial" w:hAnsi="Arial" w:cs="Arial"/>
          <w:b/>
          <w:bCs/>
          <w:iCs/>
          <w:sz w:val="24"/>
          <w:szCs w:val="24"/>
        </w:rPr>
        <w:t xml:space="preserve">de más de un 5% con respecto a lo </w:t>
      </w:r>
      <w:r w:rsidR="00DB3E20">
        <w:rPr>
          <w:rFonts w:ascii="Arial" w:hAnsi="Arial" w:cs="Arial"/>
          <w:b/>
          <w:bCs/>
          <w:iCs/>
          <w:sz w:val="24"/>
          <w:szCs w:val="24"/>
        </w:rPr>
        <w:t>suscrito</w:t>
      </w:r>
      <w:r w:rsidR="00973278">
        <w:rPr>
          <w:rFonts w:ascii="Arial" w:hAnsi="Arial" w:cs="Arial"/>
          <w:b/>
          <w:bCs/>
          <w:iCs/>
          <w:sz w:val="24"/>
          <w:szCs w:val="24"/>
        </w:rPr>
        <w:t xml:space="preserve"> en </w:t>
      </w:r>
      <w:r>
        <w:rPr>
          <w:rFonts w:ascii="Arial" w:hAnsi="Arial" w:cs="Arial"/>
          <w:b/>
          <w:bCs/>
          <w:iCs/>
          <w:sz w:val="24"/>
          <w:szCs w:val="24"/>
        </w:rPr>
        <w:t xml:space="preserve">2022, </w:t>
      </w:r>
      <w:r w:rsidR="008D11E3">
        <w:rPr>
          <w:rFonts w:ascii="Arial" w:hAnsi="Arial" w:cs="Arial"/>
          <w:b/>
          <w:bCs/>
          <w:iCs/>
          <w:sz w:val="24"/>
          <w:szCs w:val="24"/>
        </w:rPr>
        <w:t>figura en el</w:t>
      </w:r>
      <w:r>
        <w:rPr>
          <w:rFonts w:ascii="Arial" w:hAnsi="Arial" w:cs="Arial"/>
          <w:b/>
          <w:bCs/>
          <w:iCs/>
          <w:sz w:val="24"/>
          <w:szCs w:val="24"/>
        </w:rPr>
        <w:t xml:space="preserve"> informe </w:t>
      </w:r>
      <w:r w:rsidR="00FC3E12">
        <w:rPr>
          <w:rFonts w:ascii="Arial" w:hAnsi="Arial" w:cs="Arial"/>
          <w:b/>
          <w:bCs/>
          <w:iCs/>
          <w:sz w:val="24"/>
          <w:szCs w:val="24"/>
        </w:rPr>
        <w:t xml:space="preserve">anual de la Fundación Universidad de Oviedo </w:t>
      </w:r>
      <w:r w:rsidR="00BF3320">
        <w:rPr>
          <w:rFonts w:ascii="Arial" w:hAnsi="Arial" w:cs="Arial"/>
          <w:b/>
          <w:bCs/>
          <w:iCs/>
          <w:sz w:val="24"/>
          <w:szCs w:val="24"/>
        </w:rPr>
        <w:t xml:space="preserve">presentado </w:t>
      </w:r>
      <w:r w:rsidR="00FC3E12">
        <w:rPr>
          <w:rFonts w:ascii="Arial" w:hAnsi="Arial" w:cs="Arial"/>
          <w:b/>
          <w:bCs/>
          <w:iCs/>
          <w:sz w:val="24"/>
          <w:szCs w:val="24"/>
        </w:rPr>
        <w:t>ante el Consejo de Gobierno</w:t>
      </w:r>
    </w:p>
    <w:p w14:paraId="63399620" w14:textId="33412A49" w:rsidR="00764653" w:rsidRDefault="00764653" w:rsidP="00842325">
      <w:pPr>
        <w:pStyle w:val="PlainText"/>
        <w:spacing w:line="288" w:lineRule="auto"/>
        <w:ind w:left="851" w:right="709"/>
        <w:jc w:val="both"/>
        <w:rPr>
          <w:rFonts w:ascii="Arial" w:hAnsi="Arial" w:cs="Arial"/>
          <w:b/>
          <w:bCs/>
          <w:iCs/>
          <w:sz w:val="24"/>
          <w:szCs w:val="24"/>
        </w:rPr>
      </w:pPr>
    </w:p>
    <w:p w14:paraId="6AA0F22D" w14:textId="503F239F" w:rsidR="00B26241" w:rsidRDefault="008C141D" w:rsidP="00842325">
      <w:pPr>
        <w:pStyle w:val="PlainText"/>
        <w:spacing w:line="288" w:lineRule="auto"/>
        <w:ind w:left="851" w:right="709"/>
        <w:jc w:val="both"/>
        <w:rPr>
          <w:rFonts w:ascii="Arial" w:hAnsi="Arial" w:cs="Arial"/>
          <w:b/>
          <w:bCs/>
          <w:iCs/>
          <w:sz w:val="24"/>
          <w:szCs w:val="24"/>
        </w:rPr>
      </w:pPr>
      <w:r>
        <w:rPr>
          <w:rFonts w:ascii="Arial" w:hAnsi="Arial" w:cs="Arial"/>
          <w:b/>
          <w:bCs/>
          <w:iCs/>
          <w:sz w:val="24"/>
          <w:szCs w:val="24"/>
        </w:rPr>
        <w:t xml:space="preserve">El órgano </w:t>
      </w:r>
      <w:r w:rsidR="00457C85">
        <w:rPr>
          <w:rFonts w:ascii="Arial" w:hAnsi="Arial" w:cs="Arial"/>
          <w:b/>
          <w:bCs/>
          <w:iCs/>
          <w:sz w:val="24"/>
          <w:szCs w:val="24"/>
        </w:rPr>
        <w:t>aprueba</w:t>
      </w:r>
      <w:r>
        <w:rPr>
          <w:rFonts w:ascii="Arial" w:hAnsi="Arial" w:cs="Arial"/>
          <w:b/>
          <w:bCs/>
          <w:iCs/>
          <w:sz w:val="24"/>
          <w:szCs w:val="24"/>
        </w:rPr>
        <w:t xml:space="preserve"> el Reglamento de Cátedras y Aulas Empresariales, que </w:t>
      </w:r>
      <w:r w:rsidR="00B26241">
        <w:rPr>
          <w:rFonts w:ascii="Arial" w:hAnsi="Arial" w:cs="Arial"/>
          <w:b/>
          <w:bCs/>
          <w:iCs/>
          <w:sz w:val="24"/>
          <w:szCs w:val="24"/>
        </w:rPr>
        <w:t xml:space="preserve">ofrece, por primera vez, un marco normativo específico para este tipo de colaboraciones </w:t>
      </w:r>
    </w:p>
    <w:p w14:paraId="21149ADE" w14:textId="77777777" w:rsidR="00B26241" w:rsidRDefault="00B26241" w:rsidP="000D5766">
      <w:pPr>
        <w:pStyle w:val="PlainText"/>
        <w:spacing w:line="288" w:lineRule="auto"/>
        <w:ind w:left="851" w:right="709"/>
        <w:jc w:val="both"/>
        <w:rPr>
          <w:rFonts w:ascii="Arial" w:hAnsi="Arial" w:cs="Arial"/>
          <w:b/>
          <w:bCs/>
          <w:iCs/>
          <w:sz w:val="24"/>
          <w:szCs w:val="24"/>
        </w:rPr>
      </w:pPr>
    </w:p>
    <w:p w14:paraId="4C3ACE92" w14:textId="18F7B97A" w:rsidR="00B26241" w:rsidRDefault="00B26241" w:rsidP="000D5766">
      <w:pPr>
        <w:pStyle w:val="PlainText"/>
        <w:spacing w:line="288" w:lineRule="auto"/>
        <w:ind w:left="851" w:right="709"/>
        <w:jc w:val="both"/>
        <w:rPr>
          <w:rFonts w:ascii="Arial" w:hAnsi="Arial" w:cs="Arial"/>
          <w:b/>
          <w:bCs/>
          <w:iCs/>
          <w:sz w:val="24"/>
          <w:szCs w:val="24"/>
        </w:rPr>
      </w:pPr>
      <w:r>
        <w:rPr>
          <w:rFonts w:ascii="Arial" w:hAnsi="Arial" w:cs="Arial"/>
          <w:b/>
          <w:bCs/>
          <w:iCs/>
          <w:sz w:val="24"/>
          <w:szCs w:val="24"/>
        </w:rPr>
        <w:t xml:space="preserve">El Consejo de Gobierno </w:t>
      </w:r>
      <w:r w:rsidR="00457C85">
        <w:rPr>
          <w:rFonts w:ascii="Arial" w:hAnsi="Arial" w:cs="Arial"/>
          <w:b/>
          <w:bCs/>
          <w:iCs/>
          <w:sz w:val="24"/>
          <w:szCs w:val="24"/>
        </w:rPr>
        <w:t>da</w:t>
      </w:r>
      <w:r>
        <w:rPr>
          <w:rFonts w:ascii="Arial" w:hAnsi="Arial" w:cs="Arial"/>
          <w:b/>
          <w:bCs/>
          <w:iCs/>
          <w:sz w:val="24"/>
          <w:szCs w:val="24"/>
        </w:rPr>
        <w:t xml:space="preserve"> luz verde </w:t>
      </w:r>
      <w:r w:rsidR="00396F63">
        <w:rPr>
          <w:rFonts w:ascii="Arial" w:hAnsi="Arial" w:cs="Arial"/>
          <w:b/>
          <w:bCs/>
          <w:iCs/>
          <w:sz w:val="24"/>
          <w:szCs w:val="24"/>
        </w:rPr>
        <w:t xml:space="preserve">a la nueva oferta de másteres </w:t>
      </w:r>
      <w:r w:rsidR="00777E4F">
        <w:rPr>
          <w:rFonts w:ascii="Arial" w:hAnsi="Arial" w:cs="Arial"/>
          <w:b/>
          <w:bCs/>
          <w:iCs/>
          <w:sz w:val="24"/>
          <w:szCs w:val="24"/>
        </w:rPr>
        <w:t>universitarios,</w:t>
      </w:r>
      <w:r w:rsidR="00396F63">
        <w:rPr>
          <w:rFonts w:ascii="Arial" w:hAnsi="Arial" w:cs="Arial"/>
          <w:b/>
          <w:bCs/>
          <w:iCs/>
          <w:sz w:val="24"/>
          <w:szCs w:val="24"/>
        </w:rPr>
        <w:t xml:space="preserve"> así como a su procedimiento de preinscripción y matrícula, que incluye como novedad un periodo anticipado </w:t>
      </w:r>
      <w:r w:rsidR="00777E4F">
        <w:rPr>
          <w:rFonts w:ascii="Arial" w:hAnsi="Arial" w:cs="Arial"/>
          <w:b/>
          <w:bCs/>
          <w:iCs/>
          <w:sz w:val="24"/>
          <w:szCs w:val="24"/>
        </w:rPr>
        <w:t>de trámites a lo largo del mes de marzo</w:t>
      </w:r>
    </w:p>
    <w:p w14:paraId="214E4A83" w14:textId="77777777" w:rsidR="00777E4F" w:rsidRDefault="00777E4F" w:rsidP="000D5766">
      <w:pPr>
        <w:pStyle w:val="PlainText"/>
        <w:spacing w:line="288" w:lineRule="auto"/>
        <w:ind w:left="851" w:right="709"/>
        <w:jc w:val="both"/>
        <w:rPr>
          <w:rFonts w:ascii="Arial" w:hAnsi="Arial" w:cs="Arial"/>
          <w:b/>
          <w:bCs/>
          <w:iCs/>
          <w:sz w:val="24"/>
          <w:szCs w:val="24"/>
        </w:rPr>
      </w:pPr>
    </w:p>
    <w:p w14:paraId="505D8BFA" w14:textId="35876DD5" w:rsidR="003C2EC2" w:rsidRDefault="003C2EC2" w:rsidP="00842325">
      <w:pPr>
        <w:pStyle w:val="PlainText"/>
        <w:spacing w:line="288" w:lineRule="auto"/>
        <w:ind w:left="851" w:right="709"/>
        <w:jc w:val="both"/>
        <w:rPr>
          <w:rFonts w:ascii="Arial" w:hAnsi="Arial" w:cs="Arial"/>
          <w:b/>
          <w:bCs/>
          <w:iCs/>
          <w:sz w:val="24"/>
          <w:szCs w:val="24"/>
        </w:rPr>
      </w:pPr>
      <w:r>
        <w:rPr>
          <w:rFonts w:ascii="Arial" w:hAnsi="Arial" w:cs="Arial"/>
          <w:b/>
          <w:bCs/>
          <w:iCs/>
          <w:sz w:val="24"/>
          <w:szCs w:val="24"/>
        </w:rPr>
        <w:t xml:space="preserve">Entre otros acuerdos alcanzados, destaca la aprobación el nuevo modelo de dedicación docente y del reglamento electoral del Consejo de Estudiantes, así como la entrada de la </w:t>
      </w:r>
      <w:r w:rsidR="00107840">
        <w:rPr>
          <w:rFonts w:ascii="Arial" w:hAnsi="Arial" w:cs="Arial"/>
          <w:b/>
          <w:bCs/>
          <w:iCs/>
          <w:sz w:val="24"/>
          <w:szCs w:val="24"/>
        </w:rPr>
        <w:t>u</w:t>
      </w:r>
      <w:r>
        <w:rPr>
          <w:rFonts w:ascii="Arial" w:hAnsi="Arial" w:cs="Arial"/>
          <w:b/>
          <w:bCs/>
          <w:iCs/>
          <w:sz w:val="24"/>
          <w:szCs w:val="24"/>
        </w:rPr>
        <w:t>niversidad</w:t>
      </w:r>
      <w:r w:rsidR="00107840">
        <w:rPr>
          <w:rFonts w:ascii="Arial" w:hAnsi="Arial" w:cs="Arial"/>
          <w:b/>
          <w:bCs/>
          <w:iCs/>
          <w:sz w:val="24"/>
          <w:szCs w:val="24"/>
        </w:rPr>
        <w:t xml:space="preserve"> </w:t>
      </w:r>
      <w:r>
        <w:rPr>
          <w:rFonts w:ascii="Arial" w:hAnsi="Arial" w:cs="Arial"/>
          <w:b/>
          <w:bCs/>
          <w:iCs/>
          <w:sz w:val="24"/>
          <w:szCs w:val="24"/>
        </w:rPr>
        <w:t>en el accionariado de Enfasys</w:t>
      </w:r>
    </w:p>
    <w:p w14:paraId="0D03D0F3" w14:textId="77777777" w:rsidR="00276FAA" w:rsidRDefault="00276FAA" w:rsidP="00842325">
      <w:pPr>
        <w:pStyle w:val="PlainText"/>
        <w:spacing w:line="288" w:lineRule="auto"/>
        <w:ind w:left="851" w:right="709"/>
        <w:jc w:val="both"/>
        <w:rPr>
          <w:rFonts w:ascii="Arial" w:hAnsi="Arial" w:cs="Arial"/>
          <w:b/>
          <w:bCs/>
          <w:iCs/>
          <w:sz w:val="24"/>
          <w:szCs w:val="24"/>
        </w:rPr>
      </w:pPr>
    </w:p>
    <w:p w14:paraId="3E9F95A6" w14:textId="77777777" w:rsidR="003C2EC2" w:rsidRDefault="003C2EC2" w:rsidP="00842325">
      <w:pPr>
        <w:pStyle w:val="PlainText"/>
        <w:spacing w:line="288" w:lineRule="auto"/>
        <w:ind w:left="851" w:right="709"/>
        <w:jc w:val="both"/>
        <w:rPr>
          <w:rFonts w:ascii="Arial" w:hAnsi="Arial" w:cs="Arial"/>
          <w:b/>
          <w:bCs/>
          <w:iCs/>
          <w:sz w:val="24"/>
          <w:szCs w:val="24"/>
        </w:rPr>
      </w:pPr>
    </w:p>
    <w:p w14:paraId="19AFF868" w14:textId="10B7CC00" w:rsidR="00163229" w:rsidRDefault="00935356" w:rsidP="00DB3E20">
      <w:pPr>
        <w:pStyle w:val="PlainText"/>
        <w:spacing w:line="288" w:lineRule="auto"/>
        <w:ind w:left="851" w:right="709"/>
        <w:jc w:val="both"/>
        <w:rPr>
          <w:rFonts w:ascii="Arial" w:hAnsi="Arial" w:cs="Arial"/>
        </w:rPr>
      </w:pPr>
      <w:r w:rsidRPr="009716A5">
        <w:rPr>
          <w:rFonts w:ascii="Arial" w:hAnsi="Arial" w:cs="Arial"/>
          <w:b/>
          <w:bCs/>
        </w:rPr>
        <w:t xml:space="preserve">Oviedo/Uviéu, </w:t>
      </w:r>
      <w:r w:rsidR="00FB7454">
        <w:rPr>
          <w:rFonts w:ascii="Arial" w:hAnsi="Arial" w:cs="Arial"/>
          <w:b/>
          <w:bCs/>
        </w:rPr>
        <w:t>5</w:t>
      </w:r>
      <w:r w:rsidR="000D5766">
        <w:rPr>
          <w:rFonts w:ascii="Arial" w:hAnsi="Arial" w:cs="Arial"/>
          <w:b/>
          <w:bCs/>
        </w:rPr>
        <w:t xml:space="preserve"> </w:t>
      </w:r>
      <w:r w:rsidR="005E09F9" w:rsidRPr="009716A5">
        <w:rPr>
          <w:rFonts w:ascii="Arial" w:hAnsi="Arial" w:cs="Arial"/>
          <w:b/>
          <w:bCs/>
        </w:rPr>
        <w:t xml:space="preserve">de </w:t>
      </w:r>
      <w:r w:rsidR="000D5766">
        <w:rPr>
          <w:rFonts w:ascii="Arial" w:hAnsi="Arial" w:cs="Arial"/>
          <w:b/>
          <w:bCs/>
        </w:rPr>
        <w:t xml:space="preserve">febrero </w:t>
      </w:r>
      <w:r w:rsidRPr="009716A5">
        <w:rPr>
          <w:rFonts w:ascii="Arial" w:hAnsi="Arial" w:cs="Arial"/>
          <w:b/>
          <w:bCs/>
        </w:rPr>
        <w:t>de 202</w:t>
      </w:r>
      <w:r w:rsidR="0056612E" w:rsidRPr="009716A5">
        <w:rPr>
          <w:rFonts w:ascii="Arial" w:hAnsi="Arial" w:cs="Arial"/>
          <w:b/>
          <w:bCs/>
        </w:rPr>
        <w:t>4</w:t>
      </w:r>
      <w:r w:rsidRPr="009716A5">
        <w:rPr>
          <w:rFonts w:ascii="Arial" w:hAnsi="Arial" w:cs="Arial"/>
          <w:b/>
          <w:bCs/>
        </w:rPr>
        <w:t>.–</w:t>
      </w:r>
      <w:r w:rsidR="00F53F92">
        <w:rPr>
          <w:rFonts w:ascii="Arial" w:hAnsi="Arial" w:cs="Arial"/>
          <w:b/>
          <w:bCs/>
        </w:rPr>
        <w:t xml:space="preserve"> </w:t>
      </w:r>
      <w:r w:rsidR="00FB7454">
        <w:rPr>
          <w:rFonts w:ascii="Arial" w:hAnsi="Arial" w:cs="Arial"/>
        </w:rPr>
        <w:t xml:space="preserve">La cuantía </w:t>
      </w:r>
      <w:r w:rsidR="00DB3E20">
        <w:rPr>
          <w:rFonts w:ascii="Arial" w:hAnsi="Arial" w:cs="Arial"/>
        </w:rPr>
        <w:t xml:space="preserve">suscrita por </w:t>
      </w:r>
      <w:r w:rsidR="00FB7454">
        <w:rPr>
          <w:rFonts w:ascii="Arial" w:hAnsi="Arial" w:cs="Arial"/>
        </w:rPr>
        <w:t xml:space="preserve">los contratos </w:t>
      </w:r>
      <w:r w:rsidR="00A47431">
        <w:rPr>
          <w:rFonts w:ascii="Arial" w:hAnsi="Arial" w:cs="Arial"/>
        </w:rPr>
        <w:t xml:space="preserve">de empresas e instituciones para encargar actividades de investigación a la Universidad de Oviedo (los contratos derivados del artículo 60 de la </w:t>
      </w:r>
      <w:r w:rsidR="00D31FC9">
        <w:rPr>
          <w:rFonts w:ascii="Arial" w:hAnsi="Arial" w:cs="Arial"/>
        </w:rPr>
        <w:t>LOSU)</w:t>
      </w:r>
      <w:r w:rsidR="00C028F6">
        <w:rPr>
          <w:rFonts w:ascii="Arial" w:hAnsi="Arial" w:cs="Arial"/>
        </w:rPr>
        <w:t xml:space="preserve"> aumentó en el año 2023 más de un 5%, hasta superar los 6,15 millones de euros. </w:t>
      </w:r>
      <w:r w:rsidR="00A85457">
        <w:rPr>
          <w:rFonts w:ascii="Arial" w:hAnsi="Arial" w:cs="Arial"/>
        </w:rPr>
        <w:t xml:space="preserve">Así lo ha explicado esta mañana el director de la Fundación Universidad de Oviedo (FUO), Santiago Fernández, en la presentación del informe anual de la fundación ante el Consejo de Gobierno. En concreto, la </w:t>
      </w:r>
      <w:r w:rsidR="000278BA">
        <w:rPr>
          <w:rFonts w:ascii="Arial" w:hAnsi="Arial" w:cs="Arial"/>
        </w:rPr>
        <w:t xml:space="preserve">FUO gestionó un total de 490 contratos. </w:t>
      </w:r>
    </w:p>
    <w:p w14:paraId="45D3A2DF" w14:textId="77777777" w:rsidR="00163229" w:rsidRDefault="00163229" w:rsidP="00AB2213">
      <w:pPr>
        <w:pStyle w:val="PlainText"/>
        <w:spacing w:line="288" w:lineRule="auto"/>
        <w:ind w:left="851" w:right="709"/>
        <w:jc w:val="both"/>
        <w:rPr>
          <w:rFonts w:ascii="Arial" w:hAnsi="Arial" w:cs="Arial"/>
        </w:rPr>
      </w:pPr>
    </w:p>
    <w:p w14:paraId="48DE8AF1" w14:textId="27DEBAD8" w:rsidR="00B53300" w:rsidRPr="00B53300" w:rsidRDefault="000278BA" w:rsidP="00B53300">
      <w:pPr>
        <w:pStyle w:val="PlainText"/>
        <w:spacing w:line="288" w:lineRule="auto"/>
        <w:ind w:left="851" w:right="709"/>
        <w:jc w:val="both"/>
        <w:rPr>
          <w:rFonts w:ascii="Arial" w:hAnsi="Arial" w:cs="Arial"/>
          <w:szCs w:val="22"/>
        </w:rPr>
      </w:pPr>
      <w:r>
        <w:rPr>
          <w:rFonts w:ascii="Arial" w:hAnsi="Arial" w:cs="Arial"/>
        </w:rPr>
        <w:t xml:space="preserve">Además, </w:t>
      </w:r>
      <w:r w:rsidR="00163229">
        <w:rPr>
          <w:rFonts w:ascii="Arial" w:hAnsi="Arial" w:cs="Arial"/>
        </w:rPr>
        <w:t xml:space="preserve">según ha explicado Fernández, </w:t>
      </w:r>
      <w:r>
        <w:rPr>
          <w:rFonts w:ascii="Arial" w:hAnsi="Arial" w:cs="Arial"/>
        </w:rPr>
        <w:t>también aument</w:t>
      </w:r>
      <w:r w:rsidR="00CD4125">
        <w:rPr>
          <w:rFonts w:ascii="Arial" w:hAnsi="Arial" w:cs="Arial"/>
        </w:rPr>
        <w:t>aron los ingresos correspondientes a las cátedras de empresa en más de un 15%</w:t>
      </w:r>
      <w:r w:rsidR="00A50003">
        <w:rPr>
          <w:rFonts w:ascii="Arial" w:hAnsi="Arial" w:cs="Arial"/>
        </w:rPr>
        <w:t>, hasta alcanzar los 761.313,20 euros</w:t>
      </w:r>
      <w:r w:rsidR="009F17A1">
        <w:rPr>
          <w:rFonts w:ascii="Arial" w:hAnsi="Arial" w:cs="Arial"/>
        </w:rPr>
        <w:t>.</w:t>
      </w:r>
      <w:r w:rsidR="00A50003">
        <w:rPr>
          <w:rFonts w:ascii="Arial" w:hAnsi="Arial" w:cs="Arial"/>
        </w:rPr>
        <w:t xml:space="preserve"> </w:t>
      </w:r>
      <w:r w:rsidR="00163229">
        <w:rPr>
          <w:rFonts w:ascii="Arial" w:hAnsi="Arial" w:cs="Arial"/>
        </w:rPr>
        <w:t xml:space="preserve"> </w:t>
      </w:r>
      <w:r w:rsidR="00AB2213">
        <w:rPr>
          <w:rFonts w:ascii="Arial" w:hAnsi="Arial" w:cs="Arial"/>
        </w:rPr>
        <w:t xml:space="preserve">La </w:t>
      </w:r>
      <w:r w:rsidR="0096769F">
        <w:rPr>
          <w:rFonts w:ascii="Arial" w:hAnsi="Arial" w:cs="Arial"/>
        </w:rPr>
        <w:t xml:space="preserve">Fundación Universidad de Oviedo gestionó </w:t>
      </w:r>
      <w:r w:rsidR="00B53300" w:rsidRPr="00B53300">
        <w:rPr>
          <w:rFonts w:ascii="Arial" w:hAnsi="Arial" w:cs="Arial"/>
        </w:rPr>
        <w:t xml:space="preserve">a lo largo del pasado año </w:t>
      </w:r>
      <w:r w:rsidR="00C86910" w:rsidRPr="00C86910">
        <w:rPr>
          <w:rFonts w:ascii="Arial" w:hAnsi="Arial" w:cs="Arial"/>
        </w:rPr>
        <w:t xml:space="preserve">13 </w:t>
      </w:r>
      <w:r w:rsidR="0096769F">
        <w:rPr>
          <w:rFonts w:ascii="Arial" w:hAnsi="Arial" w:cs="Arial"/>
        </w:rPr>
        <w:t>c</w:t>
      </w:r>
      <w:r w:rsidR="00C86910" w:rsidRPr="00C86910">
        <w:rPr>
          <w:rFonts w:ascii="Arial" w:hAnsi="Arial" w:cs="Arial"/>
        </w:rPr>
        <w:t xml:space="preserve">ongresos y </w:t>
      </w:r>
      <w:r w:rsidR="0096769F">
        <w:rPr>
          <w:rFonts w:ascii="Arial" w:hAnsi="Arial" w:cs="Arial"/>
        </w:rPr>
        <w:t>r</w:t>
      </w:r>
      <w:r w:rsidR="00C86910" w:rsidRPr="00C86910">
        <w:rPr>
          <w:rFonts w:ascii="Arial" w:hAnsi="Arial" w:cs="Arial"/>
        </w:rPr>
        <w:t xml:space="preserve">euniones </w:t>
      </w:r>
      <w:r w:rsidR="0096769F">
        <w:rPr>
          <w:rFonts w:ascii="Arial" w:hAnsi="Arial" w:cs="Arial"/>
        </w:rPr>
        <w:t>c</w:t>
      </w:r>
      <w:r w:rsidR="00C86910" w:rsidRPr="00C86910">
        <w:rPr>
          <w:rFonts w:ascii="Arial" w:hAnsi="Arial" w:cs="Arial"/>
        </w:rPr>
        <w:t>ientíficas</w:t>
      </w:r>
      <w:r w:rsidR="0096769F">
        <w:rPr>
          <w:rFonts w:ascii="Arial" w:hAnsi="Arial" w:cs="Arial"/>
        </w:rPr>
        <w:t xml:space="preserve">, lo que supuso unos </w:t>
      </w:r>
      <w:r w:rsidR="00C86910" w:rsidRPr="00C86910">
        <w:rPr>
          <w:rFonts w:ascii="Arial" w:hAnsi="Arial" w:cs="Arial"/>
        </w:rPr>
        <w:t>ingresos de 481.325,69 euros</w:t>
      </w:r>
      <w:r w:rsidR="00B53300">
        <w:rPr>
          <w:rFonts w:ascii="Arial" w:hAnsi="Arial" w:cs="Arial"/>
        </w:rPr>
        <w:t xml:space="preserve">. </w:t>
      </w:r>
      <w:r w:rsidR="00B53300" w:rsidRPr="00B53300">
        <w:rPr>
          <w:rFonts w:ascii="Arial" w:hAnsi="Arial" w:cs="Arial"/>
        </w:rPr>
        <w:t>Asimismo</w:t>
      </w:r>
      <w:r w:rsidR="008471FD">
        <w:rPr>
          <w:rFonts w:ascii="Arial" w:hAnsi="Arial" w:cs="Arial"/>
        </w:rPr>
        <w:t>,</w:t>
      </w:r>
      <w:r w:rsidR="00B53300" w:rsidRPr="00B53300">
        <w:rPr>
          <w:rFonts w:ascii="Arial" w:hAnsi="Arial" w:cs="Arial"/>
        </w:rPr>
        <w:t xml:space="preserve"> ha gestionado un total de 821 becas formativas en 227 empresas e instituciones con un porcentaje de inserción laboral al finalizar las mismas muy próximo al 60%.</w:t>
      </w:r>
    </w:p>
    <w:p w14:paraId="7A429BE9" w14:textId="77777777" w:rsidR="00402F3F" w:rsidRDefault="00402F3F" w:rsidP="00B53300">
      <w:pPr>
        <w:pStyle w:val="PlainText"/>
        <w:spacing w:line="288" w:lineRule="auto"/>
        <w:ind w:left="851" w:right="709"/>
        <w:jc w:val="both"/>
        <w:rPr>
          <w:rFonts w:ascii="Arial" w:hAnsi="Arial" w:cs="Arial"/>
          <w:b/>
          <w:bCs/>
        </w:rPr>
      </w:pPr>
    </w:p>
    <w:p w14:paraId="0481EB55" w14:textId="3A30B954" w:rsidR="00C86910" w:rsidRDefault="006B36B0" w:rsidP="00B53300">
      <w:pPr>
        <w:pStyle w:val="PlainText"/>
        <w:spacing w:line="288" w:lineRule="auto"/>
        <w:ind w:left="851" w:right="709"/>
        <w:jc w:val="both"/>
        <w:rPr>
          <w:rFonts w:ascii="Arial" w:hAnsi="Arial" w:cs="Arial"/>
          <w:b/>
          <w:bCs/>
        </w:rPr>
      </w:pPr>
      <w:r>
        <w:rPr>
          <w:rFonts w:ascii="Arial" w:hAnsi="Arial" w:cs="Arial"/>
          <w:b/>
          <w:bCs/>
        </w:rPr>
        <w:t>Nuevo reglamento de cátedras y aulas universitarias</w:t>
      </w:r>
    </w:p>
    <w:p w14:paraId="5DB2635E" w14:textId="77777777" w:rsidR="006B36B0" w:rsidRDefault="006B36B0" w:rsidP="00C86910">
      <w:pPr>
        <w:pStyle w:val="PlainText"/>
        <w:spacing w:line="288" w:lineRule="auto"/>
        <w:ind w:left="851" w:right="709"/>
        <w:jc w:val="both"/>
        <w:rPr>
          <w:rFonts w:ascii="Arial" w:hAnsi="Arial" w:cs="Arial"/>
          <w:b/>
          <w:bCs/>
        </w:rPr>
      </w:pPr>
    </w:p>
    <w:p w14:paraId="298E5ACF" w14:textId="660BF475" w:rsidR="00ED7835" w:rsidRDefault="00733E15" w:rsidP="00ED7835">
      <w:pPr>
        <w:pStyle w:val="PlainText"/>
        <w:spacing w:line="288" w:lineRule="auto"/>
        <w:ind w:left="851" w:right="709"/>
        <w:jc w:val="both"/>
        <w:rPr>
          <w:rFonts w:ascii="Arial" w:hAnsi="Arial" w:cs="Arial"/>
        </w:rPr>
      </w:pPr>
      <w:r>
        <w:rPr>
          <w:rFonts w:ascii="Arial" w:hAnsi="Arial" w:cs="Arial"/>
        </w:rPr>
        <w:t xml:space="preserve">El incremento tanto en el número de cátedras como en los ingresos que provienen de las mismas, así como un creciente interés de las empresas y de la propia Universidad de Oviedo en </w:t>
      </w:r>
      <w:r w:rsidR="00723683">
        <w:rPr>
          <w:rFonts w:ascii="Arial" w:hAnsi="Arial" w:cs="Arial"/>
        </w:rPr>
        <w:t xml:space="preserve">crear </w:t>
      </w:r>
      <w:r w:rsidR="00780BCA">
        <w:rPr>
          <w:rFonts w:ascii="Arial" w:hAnsi="Arial" w:cs="Arial"/>
        </w:rPr>
        <w:t xml:space="preserve">relaciones estables de colaboración, han motivado que, por primera vez, la institución </w:t>
      </w:r>
      <w:r w:rsidR="008D4557">
        <w:rPr>
          <w:rFonts w:ascii="Arial" w:hAnsi="Arial" w:cs="Arial"/>
        </w:rPr>
        <w:t xml:space="preserve">regule de forma específica estos acuerdos. </w:t>
      </w:r>
      <w:r w:rsidR="00723683">
        <w:rPr>
          <w:rFonts w:ascii="Arial" w:hAnsi="Arial" w:cs="Arial"/>
        </w:rPr>
        <w:t xml:space="preserve">Por ello, el Consejo de Gobierno de esta mañana ha dado luz verde al primer Reglamento de Aulas y Cátedras Universitarias Institucionales, de Empresa y Culturales de </w:t>
      </w:r>
      <w:r w:rsidR="00723683" w:rsidRPr="00163229">
        <w:rPr>
          <w:rFonts w:ascii="Arial" w:hAnsi="Arial" w:cs="Arial"/>
        </w:rPr>
        <w:t xml:space="preserve">la Universidad de Oviedo. En él, </w:t>
      </w:r>
      <w:r w:rsidR="00A92499" w:rsidRPr="00163229">
        <w:rPr>
          <w:rFonts w:ascii="Arial" w:hAnsi="Arial" w:cs="Arial"/>
        </w:rPr>
        <w:t xml:space="preserve">se establece unos </w:t>
      </w:r>
      <w:r w:rsidR="00B57B1E" w:rsidRPr="00163229">
        <w:rPr>
          <w:rFonts w:ascii="Arial" w:hAnsi="Arial" w:cs="Arial"/>
        </w:rPr>
        <w:t xml:space="preserve">objetivos comunes para la constitución de nuevas </w:t>
      </w:r>
      <w:r w:rsidR="000B04BF" w:rsidRPr="00163229">
        <w:rPr>
          <w:rFonts w:ascii="Arial" w:hAnsi="Arial" w:cs="Arial"/>
        </w:rPr>
        <w:t>cátedras,</w:t>
      </w:r>
      <w:r w:rsidR="00B57B1E" w:rsidRPr="00163229">
        <w:rPr>
          <w:rFonts w:ascii="Arial" w:hAnsi="Arial" w:cs="Arial"/>
        </w:rPr>
        <w:t xml:space="preserve"> así como una aportaci</w:t>
      </w:r>
      <w:r w:rsidR="00290927" w:rsidRPr="00163229">
        <w:rPr>
          <w:rFonts w:ascii="Arial" w:hAnsi="Arial" w:cs="Arial"/>
        </w:rPr>
        <w:t xml:space="preserve">ón </w:t>
      </w:r>
      <w:r w:rsidR="00B57B1E" w:rsidRPr="00163229">
        <w:rPr>
          <w:rFonts w:ascii="Arial" w:hAnsi="Arial" w:cs="Arial"/>
        </w:rPr>
        <w:t>económica mínima</w:t>
      </w:r>
      <w:r w:rsidR="00232A9E" w:rsidRPr="00163229">
        <w:rPr>
          <w:rFonts w:ascii="Arial" w:hAnsi="Arial" w:cs="Arial"/>
        </w:rPr>
        <w:t xml:space="preserve"> anual</w:t>
      </w:r>
      <w:r w:rsidR="00B57B1E" w:rsidRPr="00163229">
        <w:rPr>
          <w:rFonts w:ascii="Arial" w:hAnsi="Arial" w:cs="Arial"/>
        </w:rPr>
        <w:t xml:space="preserve">, </w:t>
      </w:r>
      <w:r w:rsidR="00290927" w:rsidRPr="00163229">
        <w:rPr>
          <w:rFonts w:ascii="Arial" w:hAnsi="Arial" w:cs="Arial"/>
        </w:rPr>
        <w:t xml:space="preserve">que será de 30.000 euros para convenios de </w:t>
      </w:r>
      <w:r w:rsidR="00232A9E" w:rsidRPr="00163229">
        <w:rPr>
          <w:rFonts w:ascii="Arial" w:hAnsi="Arial" w:cs="Arial"/>
        </w:rPr>
        <w:t xml:space="preserve">cuatro </w:t>
      </w:r>
      <w:r w:rsidR="00290927" w:rsidRPr="00163229">
        <w:rPr>
          <w:rFonts w:ascii="Arial" w:hAnsi="Arial" w:cs="Arial"/>
        </w:rPr>
        <w:t>años; de 35</w:t>
      </w:r>
      <w:r w:rsidR="00232A9E" w:rsidRPr="00163229">
        <w:rPr>
          <w:rFonts w:ascii="Arial" w:hAnsi="Arial" w:cs="Arial"/>
        </w:rPr>
        <w:t>.</w:t>
      </w:r>
      <w:r w:rsidR="00290927" w:rsidRPr="00163229">
        <w:rPr>
          <w:rFonts w:ascii="Arial" w:hAnsi="Arial" w:cs="Arial"/>
        </w:rPr>
        <w:t xml:space="preserve">000 </w:t>
      </w:r>
      <w:r w:rsidR="00232A9E" w:rsidRPr="00163229">
        <w:rPr>
          <w:rFonts w:ascii="Arial" w:hAnsi="Arial" w:cs="Arial"/>
        </w:rPr>
        <w:t xml:space="preserve">euros para convenios de tres </w:t>
      </w:r>
      <w:r w:rsidR="00290927" w:rsidRPr="00163229">
        <w:rPr>
          <w:rFonts w:ascii="Arial" w:hAnsi="Arial" w:cs="Arial"/>
        </w:rPr>
        <w:t>años; y de 40</w:t>
      </w:r>
      <w:r w:rsidR="00232A9E" w:rsidRPr="00163229">
        <w:rPr>
          <w:rFonts w:ascii="Arial" w:hAnsi="Arial" w:cs="Arial"/>
        </w:rPr>
        <w:t>.</w:t>
      </w:r>
      <w:r w:rsidR="00290927" w:rsidRPr="00163229">
        <w:rPr>
          <w:rFonts w:ascii="Arial" w:hAnsi="Arial" w:cs="Arial"/>
        </w:rPr>
        <w:t xml:space="preserve">000 </w:t>
      </w:r>
      <w:r w:rsidR="00232A9E" w:rsidRPr="00163229">
        <w:rPr>
          <w:rFonts w:ascii="Arial" w:hAnsi="Arial" w:cs="Arial"/>
        </w:rPr>
        <w:t xml:space="preserve">para convenios de dos </w:t>
      </w:r>
      <w:r w:rsidR="00290927" w:rsidRPr="00163229">
        <w:rPr>
          <w:rFonts w:ascii="Arial" w:hAnsi="Arial" w:cs="Arial"/>
        </w:rPr>
        <w:t xml:space="preserve">años. </w:t>
      </w:r>
      <w:r w:rsidR="00232A9E" w:rsidRPr="00163229">
        <w:rPr>
          <w:rFonts w:ascii="Arial" w:hAnsi="Arial" w:cs="Arial"/>
        </w:rPr>
        <w:t xml:space="preserve">Para aquellas empresas e instituciones que estén interesadas en colaborar de forma estable con la Universidad de Oviedo con aportaciones menores, se crea la figura de Aula Empresarial, </w:t>
      </w:r>
      <w:r w:rsidR="00ED7835" w:rsidRPr="00163229">
        <w:rPr>
          <w:rFonts w:ascii="Arial" w:hAnsi="Arial" w:cs="Arial"/>
        </w:rPr>
        <w:t>con una aportación mínima anual de 10.000 euros cuando la duración del convenio sea de cuatro años; de 12.000 cuando sea de tres; y de 15.000 para convenios de dos años.</w:t>
      </w:r>
      <w:r w:rsidR="00ED7835">
        <w:rPr>
          <w:rFonts w:ascii="Arial" w:hAnsi="Arial" w:cs="Arial"/>
        </w:rPr>
        <w:t xml:space="preserve"> </w:t>
      </w:r>
    </w:p>
    <w:p w14:paraId="6BE2C042" w14:textId="77777777" w:rsidR="00ED7835" w:rsidRDefault="00ED7835" w:rsidP="00ED7835">
      <w:pPr>
        <w:pStyle w:val="PlainText"/>
        <w:spacing w:line="288" w:lineRule="auto"/>
        <w:ind w:left="851" w:right="709"/>
        <w:jc w:val="both"/>
        <w:rPr>
          <w:rFonts w:ascii="Arial" w:hAnsi="Arial" w:cs="Arial"/>
        </w:rPr>
      </w:pPr>
    </w:p>
    <w:p w14:paraId="752D8549" w14:textId="272A82F9" w:rsidR="00EB3AC7" w:rsidRDefault="00402F3F" w:rsidP="005D694B">
      <w:pPr>
        <w:pStyle w:val="PlainText"/>
        <w:spacing w:line="288" w:lineRule="auto"/>
        <w:ind w:left="851" w:right="709"/>
        <w:jc w:val="both"/>
        <w:rPr>
          <w:rFonts w:ascii="Arial" w:hAnsi="Arial" w:cs="Arial"/>
        </w:rPr>
      </w:pPr>
      <w:r w:rsidRPr="00402F3F">
        <w:rPr>
          <w:rFonts w:ascii="Arial" w:hAnsi="Arial" w:cs="Arial"/>
        </w:rPr>
        <w:t>La vicerrectora de Transferencia y Relaciones con la Empresa, Begoña Cueto, ha explicado que “con este nuevo reglamento queremos reconocer el esfuerzo realizado por casi 40 empresas e instituciones públicas que ya han sellado una colaboración estable con la Universidad de Oviedo, así como facilitar nuevos acuerdos”. “No podemos olvidar que el papel de las cátedras, a las que se suman ahora las aulas empresariales, resulta cada vez más importante para el desarrollo de la sociedad del conocimiento y el progreso de las instituciones de educación superior. Esto se materializa en consonancia con las funciones y fines de las universidades españolas, a través de una transferencia efectiva del conocimiento hacia la sociedad”, ha explicado.</w:t>
      </w:r>
    </w:p>
    <w:p w14:paraId="6357CBC2" w14:textId="77777777" w:rsidR="00402F3F" w:rsidRDefault="00402F3F" w:rsidP="005D694B">
      <w:pPr>
        <w:pStyle w:val="PlainText"/>
        <w:spacing w:line="288" w:lineRule="auto"/>
        <w:ind w:left="851" w:right="709"/>
        <w:jc w:val="both"/>
        <w:rPr>
          <w:rFonts w:ascii="Arial" w:hAnsi="Arial" w:cs="Arial"/>
        </w:rPr>
      </w:pPr>
    </w:p>
    <w:p w14:paraId="5746A981" w14:textId="2F6D2152" w:rsidR="00EB3AC7" w:rsidRPr="00EB3AC7" w:rsidRDefault="00EB3AC7" w:rsidP="005D694B">
      <w:pPr>
        <w:pStyle w:val="PlainText"/>
        <w:spacing w:line="288" w:lineRule="auto"/>
        <w:ind w:left="851" w:right="709"/>
        <w:jc w:val="both"/>
        <w:rPr>
          <w:rFonts w:ascii="Arial" w:hAnsi="Arial" w:cs="Arial"/>
          <w:b/>
          <w:bCs/>
        </w:rPr>
      </w:pPr>
      <w:r>
        <w:rPr>
          <w:rFonts w:ascii="Arial" w:hAnsi="Arial" w:cs="Arial"/>
          <w:b/>
          <w:bCs/>
        </w:rPr>
        <w:t xml:space="preserve">Entrada de la Universidad de Oviedo en el accionariado de </w:t>
      </w:r>
      <w:r w:rsidR="00E120E5">
        <w:rPr>
          <w:rFonts w:ascii="Arial" w:hAnsi="Arial" w:cs="Arial"/>
          <w:b/>
          <w:bCs/>
        </w:rPr>
        <w:t>Enfasys</w:t>
      </w:r>
    </w:p>
    <w:p w14:paraId="2B1E3AEE" w14:textId="6DD82D9D" w:rsidR="00D203CE" w:rsidRDefault="00D203CE" w:rsidP="005D694B">
      <w:pPr>
        <w:pStyle w:val="PlainText"/>
        <w:spacing w:line="288" w:lineRule="auto"/>
        <w:ind w:left="851" w:right="709"/>
        <w:jc w:val="both"/>
        <w:rPr>
          <w:rFonts w:ascii="Arial" w:hAnsi="Arial" w:cs="Arial"/>
        </w:rPr>
      </w:pPr>
    </w:p>
    <w:p w14:paraId="07DC2BB4" w14:textId="2FF0B21E" w:rsidR="00EB3AC7" w:rsidRDefault="00EB3AC7" w:rsidP="00EB3AC7">
      <w:pPr>
        <w:pStyle w:val="PlainText"/>
        <w:spacing w:line="288" w:lineRule="auto"/>
        <w:ind w:left="851" w:right="709"/>
        <w:jc w:val="both"/>
        <w:rPr>
          <w:rFonts w:ascii="Arial" w:hAnsi="Arial" w:cs="Arial"/>
          <w:szCs w:val="22"/>
        </w:rPr>
      </w:pPr>
      <w:r w:rsidRPr="00E84507">
        <w:rPr>
          <w:rFonts w:ascii="Arial" w:hAnsi="Arial" w:cs="Arial"/>
          <w:szCs w:val="22"/>
        </w:rPr>
        <w:t xml:space="preserve">La Universidad de Oviedo y su </w:t>
      </w:r>
      <w:r>
        <w:rPr>
          <w:rFonts w:ascii="Arial" w:hAnsi="Arial" w:cs="Arial"/>
          <w:szCs w:val="22"/>
        </w:rPr>
        <w:t>s</w:t>
      </w:r>
      <w:r w:rsidRPr="00E84507">
        <w:rPr>
          <w:rFonts w:ascii="Arial" w:hAnsi="Arial" w:cs="Arial"/>
          <w:szCs w:val="22"/>
        </w:rPr>
        <w:t xml:space="preserve">pin-off </w:t>
      </w:r>
      <w:r w:rsidR="00E120E5">
        <w:rPr>
          <w:rFonts w:ascii="Arial" w:hAnsi="Arial" w:cs="Arial"/>
          <w:szCs w:val="22"/>
        </w:rPr>
        <w:t xml:space="preserve">Enfasys reforzarán </w:t>
      </w:r>
      <w:r>
        <w:rPr>
          <w:rFonts w:ascii="Arial" w:hAnsi="Arial" w:cs="Arial"/>
          <w:szCs w:val="22"/>
        </w:rPr>
        <w:t>su</w:t>
      </w:r>
      <w:r w:rsidRPr="00E84507">
        <w:rPr>
          <w:rFonts w:ascii="Arial" w:hAnsi="Arial" w:cs="Arial"/>
          <w:szCs w:val="22"/>
        </w:rPr>
        <w:t xml:space="preserve"> colaboración mediante la entrada de la Universidad de Oviedo en el accionariado de la compañía</w:t>
      </w:r>
      <w:r w:rsidR="00E120E5">
        <w:rPr>
          <w:rFonts w:ascii="Arial" w:hAnsi="Arial" w:cs="Arial"/>
          <w:szCs w:val="22"/>
        </w:rPr>
        <w:t xml:space="preserve">, una vez que </w:t>
      </w:r>
      <w:r w:rsidR="00E17788">
        <w:rPr>
          <w:rFonts w:ascii="Arial" w:hAnsi="Arial" w:cs="Arial"/>
          <w:szCs w:val="22"/>
        </w:rPr>
        <w:t xml:space="preserve">esta operación se ha aprobado en el Consejo de Gobierno de esta mañana. </w:t>
      </w:r>
      <w:r w:rsidR="0062352B">
        <w:rPr>
          <w:rFonts w:ascii="Arial" w:hAnsi="Arial" w:cs="Arial"/>
          <w:szCs w:val="22"/>
        </w:rPr>
        <w:t>Enfasys</w:t>
      </w:r>
      <w:r w:rsidR="0062352B" w:rsidRPr="0062352B">
        <w:rPr>
          <w:rFonts w:ascii="Arial" w:hAnsi="Arial" w:cs="Arial"/>
          <w:szCs w:val="22"/>
        </w:rPr>
        <w:t xml:space="preserve"> es una spin-off </w:t>
      </w:r>
      <w:r w:rsidR="00ED4431">
        <w:rPr>
          <w:rFonts w:ascii="Arial" w:hAnsi="Arial" w:cs="Arial"/>
          <w:szCs w:val="22"/>
        </w:rPr>
        <w:t xml:space="preserve">fundada en 2020 </w:t>
      </w:r>
      <w:r w:rsidR="0062352B" w:rsidRPr="0062352B">
        <w:rPr>
          <w:rFonts w:ascii="Arial" w:hAnsi="Arial" w:cs="Arial"/>
          <w:szCs w:val="22"/>
        </w:rPr>
        <w:t>que tiene el objetivo de convertir la investigación realizada en el grupo LEMUR en un sistema de hardware y un conjunto de librerías de software y aplicaciones orientadas al control y monitorización de redes eléctricas.</w:t>
      </w:r>
      <w:r w:rsidR="00ED4431">
        <w:rPr>
          <w:rFonts w:ascii="Arial" w:hAnsi="Arial" w:cs="Arial"/>
          <w:szCs w:val="22"/>
        </w:rPr>
        <w:t xml:space="preserve"> </w:t>
      </w:r>
      <w:r w:rsidR="002E2167">
        <w:rPr>
          <w:rFonts w:ascii="Arial" w:hAnsi="Arial" w:cs="Arial"/>
          <w:szCs w:val="22"/>
        </w:rPr>
        <w:t xml:space="preserve">Con </w:t>
      </w:r>
      <w:r w:rsidRPr="00E84507">
        <w:rPr>
          <w:rFonts w:ascii="Arial" w:hAnsi="Arial" w:cs="Arial"/>
          <w:szCs w:val="22"/>
        </w:rPr>
        <w:t xml:space="preserve">la entrada de la Universidad de Oviedo en el accionariado </w:t>
      </w:r>
      <w:r w:rsidR="002E2167">
        <w:rPr>
          <w:rFonts w:ascii="Arial" w:hAnsi="Arial" w:cs="Arial"/>
          <w:szCs w:val="22"/>
        </w:rPr>
        <w:t xml:space="preserve">de la empresa, </w:t>
      </w:r>
      <w:r w:rsidRPr="00E84507">
        <w:rPr>
          <w:rFonts w:ascii="Arial" w:hAnsi="Arial" w:cs="Arial"/>
          <w:szCs w:val="22"/>
        </w:rPr>
        <w:t xml:space="preserve">la institución </w:t>
      </w:r>
      <w:r w:rsidR="002E2167">
        <w:rPr>
          <w:rFonts w:ascii="Arial" w:hAnsi="Arial" w:cs="Arial"/>
          <w:szCs w:val="22"/>
        </w:rPr>
        <w:t xml:space="preserve">podrá </w:t>
      </w:r>
      <w:r w:rsidRPr="00E84507">
        <w:rPr>
          <w:rFonts w:ascii="Arial" w:hAnsi="Arial" w:cs="Arial"/>
          <w:szCs w:val="22"/>
        </w:rPr>
        <w:t xml:space="preserve">formar parte del consejo de administración de la empresa a través de uno de los cofundadores de la compañía, el catedrático de </w:t>
      </w:r>
      <w:r>
        <w:rPr>
          <w:rFonts w:ascii="Arial" w:hAnsi="Arial" w:cs="Arial"/>
          <w:szCs w:val="22"/>
        </w:rPr>
        <w:t>I</w:t>
      </w:r>
      <w:r w:rsidRPr="00E84507">
        <w:rPr>
          <w:rFonts w:ascii="Arial" w:hAnsi="Arial" w:cs="Arial"/>
          <w:szCs w:val="22"/>
        </w:rPr>
        <w:t xml:space="preserve">ngeniería </w:t>
      </w:r>
      <w:r>
        <w:rPr>
          <w:rFonts w:ascii="Arial" w:hAnsi="Arial" w:cs="Arial"/>
          <w:szCs w:val="22"/>
        </w:rPr>
        <w:t>E</w:t>
      </w:r>
      <w:r w:rsidRPr="00E84507">
        <w:rPr>
          <w:rFonts w:ascii="Arial" w:hAnsi="Arial" w:cs="Arial"/>
          <w:szCs w:val="22"/>
        </w:rPr>
        <w:t>léctrica</w:t>
      </w:r>
      <w:r w:rsidR="00673CCB">
        <w:rPr>
          <w:rFonts w:ascii="Arial" w:hAnsi="Arial" w:cs="Arial"/>
          <w:szCs w:val="22"/>
        </w:rPr>
        <w:t xml:space="preserve"> </w:t>
      </w:r>
      <w:r>
        <w:rPr>
          <w:rFonts w:ascii="Arial" w:hAnsi="Arial" w:cs="Arial"/>
          <w:szCs w:val="22"/>
        </w:rPr>
        <w:t xml:space="preserve">de la Universidad de Oviedo </w:t>
      </w:r>
      <w:r w:rsidRPr="00E84507">
        <w:rPr>
          <w:rFonts w:ascii="Arial" w:hAnsi="Arial" w:cs="Arial"/>
          <w:szCs w:val="22"/>
        </w:rPr>
        <w:t xml:space="preserve">Pablo </w:t>
      </w:r>
      <w:r w:rsidR="00673CCB">
        <w:rPr>
          <w:rFonts w:ascii="Arial" w:hAnsi="Arial" w:cs="Arial"/>
          <w:szCs w:val="22"/>
        </w:rPr>
        <w:t xml:space="preserve">García. </w:t>
      </w:r>
    </w:p>
    <w:p w14:paraId="1E9965A4" w14:textId="77777777" w:rsidR="00232A9E" w:rsidRPr="00C836A4" w:rsidRDefault="00232A9E" w:rsidP="00232A9E">
      <w:pPr>
        <w:pStyle w:val="PlainText"/>
        <w:spacing w:line="288" w:lineRule="auto"/>
        <w:ind w:left="851" w:right="709"/>
        <w:jc w:val="both"/>
        <w:rPr>
          <w:rFonts w:ascii="Arial" w:hAnsi="Arial" w:cs="Arial"/>
          <w:highlight w:val="yellow"/>
        </w:rPr>
      </w:pPr>
    </w:p>
    <w:p w14:paraId="67797219" w14:textId="77777777" w:rsidR="00402F3F" w:rsidRDefault="00402F3F" w:rsidP="0024387E">
      <w:pPr>
        <w:pStyle w:val="PlainText"/>
        <w:spacing w:line="288" w:lineRule="auto"/>
        <w:ind w:left="851" w:right="709"/>
        <w:rPr>
          <w:rFonts w:ascii="Arial" w:hAnsi="Arial" w:cs="Arial"/>
          <w:b/>
          <w:bCs/>
        </w:rPr>
      </w:pPr>
    </w:p>
    <w:p w14:paraId="5EFAEA7F" w14:textId="77777777" w:rsidR="00402F3F" w:rsidRDefault="00402F3F" w:rsidP="0024387E">
      <w:pPr>
        <w:pStyle w:val="PlainText"/>
        <w:spacing w:line="288" w:lineRule="auto"/>
        <w:ind w:left="851" w:right="709"/>
        <w:rPr>
          <w:rFonts w:ascii="Arial" w:hAnsi="Arial" w:cs="Arial"/>
          <w:b/>
          <w:bCs/>
        </w:rPr>
      </w:pPr>
    </w:p>
    <w:p w14:paraId="7FDD749E" w14:textId="391B14D4" w:rsidR="00362228" w:rsidRDefault="00632001" w:rsidP="0024387E">
      <w:pPr>
        <w:pStyle w:val="PlainText"/>
        <w:spacing w:line="288" w:lineRule="auto"/>
        <w:ind w:left="851" w:right="709"/>
        <w:rPr>
          <w:rFonts w:ascii="Arial" w:hAnsi="Arial" w:cs="Arial"/>
          <w:b/>
          <w:bCs/>
        </w:rPr>
      </w:pPr>
      <w:r>
        <w:rPr>
          <w:rFonts w:ascii="Arial" w:hAnsi="Arial" w:cs="Arial"/>
          <w:b/>
          <w:bCs/>
        </w:rPr>
        <w:t>Presentación del Informe de Calidad</w:t>
      </w:r>
    </w:p>
    <w:p w14:paraId="75B7A8A3" w14:textId="77777777" w:rsidR="00632001" w:rsidRPr="00632001" w:rsidRDefault="00632001" w:rsidP="0024387E">
      <w:pPr>
        <w:pStyle w:val="PlainText"/>
        <w:spacing w:line="288" w:lineRule="auto"/>
        <w:ind w:left="851" w:right="709"/>
        <w:rPr>
          <w:rFonts w:ascii="Arial" w:hAnsi="Arial" w:cs="Arial"/>
          <w:b/>
          <w:bCs/>
        </w:rPr>
      </w:pPr>
    </w:p>
    <w:p w14:paraId="552905BA" w14:textId="53080001" w:rsidR="00362228" w:rsidRDefault="00362228" w:rsidP="00C836A4">
      <w:pPr>
        <w:pStyle w:val="PlainText"/>
        <w:spacing w:line="288" w:lineRule="auto"/>
        <w:ind w:left="851" w:right="709"/>
        <w:jc w:val="both"/>
        <w:rPr>
          <w:rFonts w:ascii="Arial" w:hAnsi="Arial" w:cs="Arial"/>
        </w:rPr>
      </w:pPr>
      <w:r>
        <w:rPr>
          <w:rFonts w:ascii="Arial" w:hAnsi="Arial" w:cs="Arial"/>
        </w:rPr>
        <w:t xml:space="preserve">El Consejo de Gobierno de esta mañana ha servido también para que el vicerrector de Gestión Académica, José Miguel Arias, diera cuenta de los resultados del informe del Comité de Calidad referente al curso 2022-2023. En </w:t>
      </w:r>
      <w:r w:rsidR="004E32CF">
        <w:rPr>
          <w:rFonts w:ascii="Arial" w:hAnsi="Arial" w:cs="Arial"/>
        </w:rPr>
        <w:t xml:space="preserve">concreto, Arias </w:t>
      </w:r>
      <w:r w:rsidR="00C836A4">
        <w:rPr>
          <w:rFonts w:ascii="Arial" w:hAnsi="Arial" w:cs="Arial"/>
        </w:rPr>
        <w:t>ha destacado c</w:t>
      </w:r>
      <w:r w:rsidR="003865D6">
        <w:rPr>
          <w:rFonts w:ascii="Arial" w:hAnsi="Arial" w:cs="Arial"/>
        </w:rPr>
        <w:t>ó</w:t>
      </w:r>
      <w:r w:rsidR="00C836A4">
        <w:rPr>
          <w:rFonts w:ascii="Arial" w:hAnsi="Arial" w:cs="Arial"/>
        </w:rPr>
        <w:t xml:space="preserve">mo </w:t>
      </w:r>
      <w:r w:rsidR="004E32CF" w:rsidRPr="004E32CF">
        <w:rPr>
          <w:rFonts w:ascii="Arial" w:hAnsi="Arial" w:cs="Arial"/>
        </w:rPr>
        <w:t xml:space="preserve">los valores del último informe </w:t>
      </w:r>
      <w:r w:rsidR="00C836A4">
        <w:rPr>
          <w:rFonts w:ascii="Arial" w:hAnsi="Arial" w:cs="Arial"/>
        </w:rPr>
        <w:t xml:space="preserve">confirmaban </w:t>
      </w:r>
      <w:r w:rsidR="004E32CF" w:rsidRPr="004E32CF">
        <w:rPr>
          <w:rFonts w:ascii="Arial" w:hAnsi="Arial" w:cs="Arial"/>
        </w:rPr>
        <w:t xml:space="preserve">la tendencia de mejoría registrada ya en los indicadores de calidad </w:t>
      </w:r>
      <w:r w:rsidR="00C836A4">
        <w:rPr>
          <w:rFonts w:ascii="Arial" w:hAnsi="Arial" w:cs="Arial"/>
        </w:rPr>
        <w:t>del curso anterior y ha ofrecido algunos datos, como los relativos a l</w:t>
      </w:r>
      <w:r w:rsidR="004E32CF" w:rsidRPr="004E32CF">
        <w:rPr>
          <w:rFonts w:ascii="Arial" w:hAnsi="Arial" w:cs="Arial"/>
        </w:rPr>
        <w:t xml:space="preserve">a satisfacción general del estudiantado de grado y máster </w:t>
      </w:r>
      <w:r w:rsidR="00C836A4">
        <w:rPr>
          <w:rFonts w:ascii="Arial" w:hAnsi="Arial" w:cs="Arial"/>
        </w:rPr>
        <w:t xml:space="preserve">(situada en </w:t>
      </w:r>
      <w:r w:rsidR="004E32CF" w:rsidRPr="004E32CF">
        <w:rPr>
          <w:rFonts w:ascii="Arial" w:hAnsi="Arial" w:cs="Arial"/>
        </w:rPr>
        <w:t>8 puntos sobre 10</w:t>
      </w:r>
      <w:r w:rsidR="00C836A4">
        <w:rPr>
          <w:rFonts w:ascii="Arial" w:hAnsi="Arial" w:cs="Arial"/>
        </w:rPr>
        <w:t>)</w:t>
      </w:r>
      <w:r w:rsidR="004E32CF" w:rsidRPr="004E32CF">
        <w:rPr>
          <w:rFonts w:ascii="Arial" w:hAnsi="Arial" w:cs="Arial"/>
        </w:rPr>
        <w:t xml:space="preserve"> y la del profesorado </w:t>
      </w:r>
      <w:r w:rsidR="00C836A4">
        <w:rPr>
          <w:rFonts w:ascii="Arial" w:hAnsi="Arial" w:cs="Arial"/>
        </w:rPr>
        <w:t>(</w:t>
      </w:r>
      <w:r w:rsidR="004E32CF" w:rsidRPr="004E32CF">
        <w:rPr>
          <w:rFonts w:ascii="Arial" w:hAnsi="Arial" w:cs="Arial"/>
        </w:rPr>
        <w:t>8,2 sobre 10</w:t>
      </w:r>
      <w:r w:rsidR="00C836A4">
        <w:rPr>
          <w:rFonts w:ascii="Arial" w:hAnsi="Arial" w:cs="Arial"/>
        </w:rPr>
        <w:t xml:space="preserve">). Además, ha hecho hincapié en que el </w:t>
      </w:r>
      <w:r w:rsidR="004E32CF" w:rsidRPr="004E32CF">
        <w:rPr>
          <w:rFonts w:ascii="Arial" w:hAnsi="Arial" w:cs="Arial"/>
        </w:rPr>
        <w:t xml:space="preserve">74,47% de las personas que obtuvieron un título oficial en la Universidad de Oviedo en </w:t>
      </w:r>
      <w:r w:rsidR="00C836A4">
        <w:rPr>
          <w:rFonts w:ascii="Arial" w:hAnsi="Arial" w:cs="Arial"/>
        </w:rPr>
        <w:t xml:space="preserve">el </w:t>
      </w:r>
      <w:r w:rsidR="004E32CF" w:rsidRPr="004E32CF">
        <w:rPr>
          <w:rFonts w:ascii="Arial" w:hAnsi="Arial" w:cs="Arial"/>
        </w:rPr>
        <w:t>pasado curso recomendaría a otras personas realizar esos mismos estudios</w:t>
      </w:r>
      <w:r w:rsidR="00295E63">
        <w:rPr>
          <w:rFonts w:ascii="Arial" w:hAnsi="Arial" w:cs="Arial"/>
        </w:rPr>
        <w:t>.</w:t>
      </w:r>
    </w:p>
    <w:p w14:paraId="35B18640" w14:textId="77777777" w:rsidR="00EF2C16" w:rsidRDefault="00EF2C16" w:rsidP="0024387E">
      <w:pPr>
        <w:pStyle w:val="PlainText"/>
        <w:spacing w:line="288" w:lineRule="auto"/>
        <w:ind w:left="851" w:right="709"/>
        <w:rPr>
          <w:rFonts w:ascii="Arial" w:hAnsi="Arial" w:cs="Arial"/>
          <w:highlight w:val="yellow"/>
        </w:rPr>
      </w:pPr>
    </w:p>
    <w:p w14:paraId="1B856FF7" w14:textId="77777777" w:rsidR="006B36B0" w:rsidRPr="006B36B0" w:rsidRDefault="006B36B0" w:rsidP="001D5AF4">
      <w:pPr>
        <w:pStyle w:val="PlainText"/>
        <w:spacing w:line="288" w:lineRule="auto"/>
        <w:ind w:left="851" w:right="709"/>
        <w:jc w:val="both"/>
        <w:rPr>
          <w:rFonts w:ascii="Arial" w:hAnsi="Arial" w:cs="Arial"/>
          <w:b/>
          <w:bCs/>
        </w:rPr>
      </w:pPr>
      <w:r w:rsidRPr="006B36B0">
        <w:rPr>
          <w:rFonts w:ascii="Arial" w:hAnsi="Arial" w:cs="Arial"/>
          <w:b/>
          <w:bCs/>
        </w:rPr>
        <w:t xml:space="preserve">Oferta de plazas de Máster y procedimiento de matrícula </w:t>
      </w:r>
    </w:p>
    <w:p w14:paraId="6DE8270B" w14:textId="77777777" w:rsidR="00D378DF" w:rsidRDefault="00D378DF" w:rsidP="001D5AF4">
      <w:pPr>
        <w:pStyle w:val="PlainText"/>
        <w:spacing w:line="288" w:lineRule="auto"/>
        <w:ind w:left="851" w:right="709"/>
        <w:jc w:val="both"/>
        <w:rPr>
          <w:rFonts w:ascii="Arial" w:hAnsi="Arial" w:cs="Arial"/>
          <w:highlight w:val="yellow"/>
        </w:rPr>
      </w:pPr>
    </w:p>
    <w:p w14:paraId="54550E81" w14:textId="0E3A7360" w:rsidR="00B2366C" w:rsidRPr="00D378DF" w:rsidRDefault="004B4EA6" w:rsidP="006026BF">
      <w:pPr>
        <w:pStyle w:val="PlainText"/>
        <w:spacing w:line="288" w:lineRule="auto"/>
        <w:ind w:left="851" w:right="709"/>
        <w:jc w:val="both"/>
        <w:rPr>
          <w:rFonts w:ascii="Arial" w:hAnsi="Arial" w:cs="Arial"/>
        </w:rPr>
      </w:pPr>
      <w:r w:rsidRPr="00D378DF">
        <w:rPr>
          <w:rFonts w:ascii="Arial" w:hAnsi="Arial" w:cs="Arial"/>
        </w:rPr>
        <w:t xml:space="preserve">El Consejo de Gobierno de esta mañana ha aprobado también la oferta de plazas de Máster Universitario para el curso 2024-2025. En concreto, se </w:t>
      </w:r>
      <w:r w:rsidR="001D5AF4" w:rsidRPr="00D378DF">
        <w:rPr>
          <w:rFonts w:ascii="Arial" w:hAnsi="Arial" w:cs="Arial"/>
        </w:rPr>
        <w:t>ofertarán un total de 59 másteres con un total de 1.765 plazas</w:t>
      </w:r>
      <w:r w:rsidR="00D378DF" w:rsidRPr="00D378DF">
        <w:rPr>
          <w:rFonts w:ascii="Arial" w:hAnsi="Arial" w:cs="Arial"/>
        </w:rPr>
        <w:t xml:space="preserve">. Así mismo, se ha dado luz verde al procedimiento de admisión y matrícula </w:t>
      </w:r>
      <w:r w:rsidR="00D378DF">
        <w:rPr>
          <w:rFonts w:ascii="Arial" w:hAnsi="Arial" w:cs="Arial"/>
        </w:rPr>
        <w:t xml:space="preserve">para estos estudios. El vicerrector de Gestión Académica, José Miguel Arias, ha destacado como novedades </w:t>
      </w:r>
      <w:r w:rsidR="00B2366C" w:rsidRPr="00B2366C">
        <w:rPr>
          <w:rFonts w:ascii="Arial" w:hAnsi="Arial" w:cs="Arial"/>
        </w:rPr>
        <w:t>un nuevo Erasmus Mundus en Tecnología y Gestión para la Economía Circular por la University of Chemistry and Technology (República Checa), la Universidad de Oviedo y Abo Akademi University (Finlandia)</w:t>
      </w:r>
      <w:r w:rsidR="00B2366C">
        <w:rPr>
          <w:rFonts w:ascii="Arial" w:hAnsi="Arial" w:cs="Arial"/>
        </w:rPr>
        <w:t xml:space="preserve"> o e</w:t>
      </w:r>
      <w:r w:rsidR="00B2366C" w:rsidRPr="00B2366C">
        <w:rPr>
          <w:rFonts w:ascii="Arial" w:hAnsi="Arial" w:cs="Arial"/>
        </w:rPr>
        <w:t xml:space="preserve">l Máster Universitario en Ciencias Actuariales y Financieras como máster interuniversitario en colaboración con la Universidad de León, </w:t>
      </w:r>
      <w:r w:rsidR="00B2366C">
        <w:rPr>
          <w:rFonts w:ascii="Arial" w:hAnsi="Arial" w:cs="Arial"/>
        </w:rPr>
        <w:t xml:space="preserve">aún </w:t>
      </w:r>
      <w:r w:rsidR="00B2366C" w:rsidRPr="00B2366C">
        <w:rPr>
          <w:rFonts w:ascii="Arial" w:hAnsi="Arial" w:cs="Arial"/>
        </w:rPr>
        <w:t xml:space="preserve">pendiente de su aprobación definitiva por la Agencia para la Calidad del Sistema Universitario de Castilla y León (ACSUCYL). </w:t>
      </w:r>
      <w:r w:rsidR="00B2366C">
        <w:rPr>
          <w:rFonts w:ascii="Arial" w:hAnsi="Arial" w:cs="Arial"/>
        </w:rPr>
        <w:t xml:space="preserve">En </w:t>
      </w:r>
      <w:r w:rsidR="00A979E1">
        <w:rPr>
          <w:rFonts w:ascii="Arial" w:hAnsi="Arial" w:cs="Arial"/>
        </w:rPr>
        <w:t xml:space="preserve">cuanto </w:t>
      </w:r>
      <w:r w:rsidR="00B2366C">
        <w:rPr>
          <w:rFonts w:ascii="Arial" w:hAnsi="Arial" w:cs="Arial"/>
        </w:rPr>
        <w:t>a</w:t>
      </w:r>
      <w:r w:rsidR="00A979E1">
        <w:rPr>
          <w:rFonts w:ascii="Arial" w:hAnsi="Arial" w:cs="Arial"/>
        </w:rPr>
        <w:t>l procedimiento</w:t>
      </w:r>
      <w:r w:rsidR="00696E7B">
        <w:rPr>
          <w:rFonts w:ascii="Arial" w:hAnsi="Arial" w:cs="Arial"/>
        </w:rPr>
        <w:t>, la principal novedad</w:t>
      </w:r>
      <w:r w:rsidR="009958D8">
        <w:rPr>
          <w:rFonts w:ascii="Arial" w:hAnsi="Arial" w:cs="Arial"/>
        </w:rPr>
        <w:t>,</w:t>
      </w:r>
      <w:r w:rsidR="00696E7B">
        <w:rPr>
          <w:rFonts w:ascii="Arial" w:hAnsi="Arial" w:cs="Arial"/>
        </w:rPr>
        <w:t xml:space="preserve"> </w:t>
      </w:r>
      <w:r w:rsidR="00DA2A31">
        <w:rPr>
          <w:rFonts w:ascii="Arial" w:hAnsi="Arial" w:cs="Arial"/>
        </w:rPr>
        <w:t xml:space="preserve">según ha explicado Arias, es </w:t>
      </w:r>
      <w:r w:rsidR="006026BF">
        <w:rPr>
          <w:rFonts w:ascii="Arial" w:hAnsi="Arial" w:cs="Arial"/>
        </w:rPr>
        <w:t>“</w:t>
      </w:r>
      <w:r w:rsidR="00DA2A31">
        <w:rPr>
          <w:rFonts w:ascii="Arial" w:hAnsi="Arial" w:cs="Arial"/>
        </w:rPr>
        <w:t xml:space="preserve">la introducción de </w:t>
      </w:r>
      <w:r w:rsidR="00DA2A31" w:rsidRPr="00DA2A31">
        <w:rPr>
          <w:rFonts w:ascii="Arial" w:hAnsi="Arial" w:cs="Arial"/>
        </w:rPr>
        <w:t>un periodo anticipado</w:t>
      </w:r>
      <w:r w:rsidR="00DA2A31">
        <w:rPr>
          <w:rFonts w:ascii="Arial" w:hAnsi="Arial" w:cs="Arial"/>
        </w:rPr>
        <w:t xml:space="preserve"> de </w:t>
      </w:r>
      <w:r w:rsidR="006026BF">
        <w:rPr>
          <w:rFonts w:ascii="Arial" w:hAnsi="Arial" w:cs="Arial"/>
        </w:rPr>
        <w:t xml:space="preserve">preinscripción y </w:t>
      </w:r>
      <w:r w:rsidR="00DA2A31">
        <w:rPr>
          <w:rFonts w:ascii="Arial" w:hAnsi="Arial" w:cs="Arial"/>
        </w:rPr>
        <w:t>matrícula</w:t>
      </w:r>
      <w:r w:rsidR="00DA2A31" w:rsidRPr="00DA2A31">
        <w:rPr>
          <w:rFonts w:ascii="Arial" w:hAnsi="Arial" w:cs="Arial"/>
        </w:rPr>
        <w:t>, que tendrá lugar entre el 6 de febrero y el 31 de marzo</w:t>
      </w:r>
      <w:r w:rsidR="006026BF">
        <w:rPr>
          <w:rFonts w:ascii="Arial" w:hAnsi="Arial" w:cs="Arial"/>
        </w:rPr>
        <w:t>”.</w:t>
      </w:r>
      <w:r w:rsidR="00DA2A31" w:rsidRPr="00DA2A31">
        <w:rPr>
          <w:rFonts w:ascii="Arial" w:hAnsi="Arial" w:cs="Arial"/>
        </w:rPr>
        <w:t xml:space="preserve"> </w:t>
      </w:r>
      <w:r w:rsidR="00696E7B">
        <w:rPr>
          <w:rFonts w:ascii="Arial" w:hAnsi="Arial" w:cs="Arial"/>
        </w:rPr>
        <w:t xml:space="preserve"> </w:t>
      </w:r>
      <w:r w:rsidR="00A979E1">
        <w:rPr>
          <w:rFonts w:ascii="Arial" w:hAnsi="Arial" w:cs="Arial"/>
        </w:rPr>
        <w:t xml:space="preserve"> </w:t>
      </w:r>
    </w:p>
    <w:p w14:paraId="6ADE2851" w14:textId="77777777" w:rsidR="006B36B0" w:rsidRDefault="006B36B0" w:rsidP="0024387E">
      <w:pPr>
        <w:pStyle w:val="PlainText"/>
        <w:spacing w:line="288" w:lineRule="auto"/>
        <w:ind w:left="851" w:right="709"/>
        <w:rPr>
          <w:rFonts w:ascii="Arial" w:hAnsi="Arial" w:cs="Arial"/>
          <w:b/>
          <w:bCs/>
        </w:rPr>
      </w:pPr>
    </w:p>
    <w:p w14:paraId="74A679BC" w14:textId="3156D2B5" w:rsidR="00810A29" w:rsidRDefault="00810A29" w:rsidP="0024387E">
      <w:pPr>
        <w:pStyle w:val="PlainText"/>
        <w:spacing w:line="288" w:lineRule="auto"/>
        <w:ind w:left="851" w:right="709"/>
        <w:rPr>
          <w:rFonts w:ascii="Arial" w:hAnsi="Arial" w:cs="Arial"/>
          <w:b/>
          <w:bCs/>
        </w:rPr>
      </w:pPr>
      <w:r>
        <w:rPr>
          <w:rFonts w:ascii="Arial" w:hAnsi="Arial" w:cs="Arial"/>
          <w:b/>
          <w:bCs/>
        </w:rPr>
        <w:t>Reglamento Electoral del Consejo de Estudiantes</w:t>
      </w:r>
    </w:p>
    <w:p w14:paraId="3790AB40" w14:textId="77777777" w:rsidR="00810A29" w:rsidRPr="00810A29" w:rsidRDefault="00810A29" w:rsidP="0024387E">
      <w:pPr>
        <w:pStyle w:val="PlainText"/>
        <w:spacing w:line="288" w:lineRule="auto"/>
        <w:ind w:left="851" w:right="709"/>
        <w:rPr>
          <w:rFonts w:ascii="Arial" w:hAnsi="Arial" w:cs="Arial"/>
          <w:b/>
          <w:bCs/>
        </w:rPr>
      </w:pPr>
    </w:p>
    <w:p w14:paraId="5035419E" w14:textId="0842DA33" w:rsidR="00A654A9" w:rsidRDefault="00107840" w:rsidP="00C25850">
      <w:pPr>
        <w:pStyle w:val="PlainText"/>
        <w:spacing w:line="288" w:lineRule="auto"/>
        <w:ind w:left="851" w:right="709"/>
        <w:jc w:val="both"/>
        <w:rPr>
          <w:rFonts w:ascii="Arial" w:hAnsi="Arial" w:cs="Arial"/>
          <w:highlight w:val="yellow"/>
        </w:rPr>
      </w:pPr>
      <w:r>
        <w:rPr>
          <w:rFonts w:ascii="Arial" w:hAnsi="Arial" w:cs="Arial"/>
        </w:rPr>
        <w:t xml:space="preserve">Un nuevo </w:t>
      </w:r>
      <w:r w:rsidR="00882BBA" w:rsidRPr="00882BBA">
        <w:rPr>
          <w:rFonts w:ascii="Arial" w:hAnsi="Arial" w:cs="Arial"/>
        </w:rPr>
        <w:t>Reglamento Electoral del Consejo de Estudiantes</w:t>
      </w:r>
      <w:r>
        <w:rPr>
          <w:rFonts w:ascii="Arial" w:hAnsi="Arial" w:cs="Arial"/>
        </w:rPr>
        <w:t xml:space="preserve"> ha contado con la luz verde del Consejo de Gobierno de esta mañana</w:t>
      </w:r>
      <w:r w:rsidR="00C25850">
        <w:rPr>
          <w:rFonts w:ascii="Arial" w:hAnsi="Arial" w:cs="Arial"/>
        </w:rPr>
        <w:t xml:space="preserve">. Con el nuevo texto, se </w:t>
      </w:r>
      <w:r w:rsidR="00882BBA" w:rsidRPr="00882BBA">
        <w:rPr>
          <w:rFonts w:ascii="Arial" w:hAnsi="Arial" w:cs="Arial"/>
        </w:rPr>
        <w:t>continua con la reforma reglamentaria de este órgano</w:t>
      </w:r>
      <w:r w:rsidR="00C25850">
        <w:rPr>
          <w:rFonts w:ascii="Arial" w:hAnsi="Arial" w:cs="Arial"/>
        </w:rPr>
        <w:t xml:space="preserve">, </w:t>
      </w:r>
      <w:r w:rsidR="00882BBA" w:rsidRPr="00882BBA">
        <w:rPr>
          <w:rFonts w:ascii="Arial" w:hAnsi="Arial" w:cs="Arial"/>
        </w:rPr>
        <w:t>ahora contemplado en la LOSU</w:t>
      </w:r>
      <w:r w:rsidR="00C25850">
        <w:rPr>
          <w:rFonts w:ascii="Arial" w:hAnsi="Arial" w:cs="Arial"/>
        </w:rPr>
        <w:t>,</w:t>
      </w:r>
      <w:r w:rsidR="00882BBA" w:rsidRPr="00882BBA">
        <w:rPr>
          <w:rFonts w:ascii="Arial" w:hAnsi="Arial" w:cs="Arial"/>
        </w:rPr>
        <w:t xml:space="preserve"> que ya había comenzado el 26 de junio con la aprobación en el Consejo de Gobierno de su Reglamento de Régimen Interno. </w:t>
      </w:r>
      <w:r w:rsidR="00C25850">
        <w:rPr>
          <w:rFonts w:ascii="Arial" w:hAnsi="Arial" w:cs="Arial"/>
        </w:rPr>
        <w:t xml:space="preserve">La reforma supone </w:t>
      </w:r>
      <w:r w:rsidR="00882BBA" w:rsidRPr="00882BBA">
        <w:rPr>
          <w:rFonts w:ascii="Arial" w:hAnsi="Arial" w:cs="Arial"/>
        </w:rPr>
        <w:t xml:space="preserve">una mayor transparencia </w:t>
      </w:r>
      <w:r w:rsidR="00C25850">
        <w:rPr>
          <w:rFonts w:ascii="Arial" w:hAnsi="Arial" w:cs="Arial"/>
        </w:rPr>
        <w:t xml:space="preserve">para </w:t>
      </w:r>
      <w:r w:rsidR="00882BBA" w:rsidRPr="00882BBA">
        <w:rPr>
          <w:rFonts w:ascii="Arial" w:hAnsi="Arial" w:cs="Arial"/>
        </w:rPr>
        <w:t>este órgano universitario</w:t>
      </w:r>
      <w:r w:rsidR="00C25850">
        <w:rPr>
          <w:rFonts w:ascii="Arial" w:hAnsi="Arial" w:cs="Arial"/>
        </w:rPr>
        <w:t xml:space="preserve">, ya que </w:t>
      </w:r>
      <w:r w:rsidR="00882BBA" w:rsidRPr="00882BBA">
        <w:rPr>
          <w:rFonts w:ascii="Arial" w:hAnsi="Arial" w:cs="Arial"/>
        </w:rPr>
        <w:t>regula</w:t>
      </w:r>
      <w:r w:rsidR="00C25850">
        <w:rPr>
          <w:rFonts w:ascii="Arial" w:hAnsi="Arial" w:cs="Arial"/>
        </w:rPr>
        <w:t xml:space="preserve"> </w:t>
      </w:r>
      <w:r w:rsidR="00882BBA" w:rsidRPr="00882BBA">
        <w:rPr>
          <w:rFonts w:ascii="Arial" w:hAnsi="Arial" w:cs="Arial"/>
        </w:rPr>
        <w:t xml:space="preserve">los procedimientos electorales, los recursos de alzada ante la Junta Electoral Central, las mociones de censura, </w:t>
      </w:r>
      <w:r w:rsidR="00C25850">
        <w:rPr>
          <w:rFonts w:ascii="Arial" w:hAnsi="Arial" w:cs="Arial"/>
        </w:rPr>
        <w:t xml:space="preserve">etcétera. </w:t>
      </w:r>
      <w:r w:rsidR="00E75530">
        <w:rPr>
          <w:rFonts w:ascii="Arial" w:hAnsi="Arial" w:cs="Arial"/>
        </w:rPr>
        <w:t xml:space="preserve">El Consejo de Estudiantes </w:t>
      </w:r>
      <w:r w:rsidR="00882BBA" w:rsidRPr="00882BBA">
        <w:rPr>
          <w:rFonts w:ascii="Arial" w:hAnsi="Arial" w:cs="Arial"/>
        </w:rPr>
        <w:t>afrontará en breve una convocatoria de elecciones para renovar sus cargos directivos.</w:t>
      </w:r>
    </w:p>
    <w:p w14:paraId="317D4A63" w14:textId="77777777" w:rsidR="000754FF" w:rsidRDefault="000754FF" w:rsidP="0024387E">
      <w:pPr>
        <w:pStyle w:val="PlainText"/>
        <w:spacing w:line="288" w:lineRule="auto"/>
        <w:ind w:left="851" w:right="709"/>
        <w:rPr>
          <w:rFonts w:ascii="Arial" w:hAnsi="Arial" w:cs="Arial"/>
          <w:highlight w:val="yellow"/>
        </w:rPr>
      </w:pPr>
    </w:p>
    <w:p w14:paraId="1ABF8AAC" w14:textId="77777777" w:rsidR="00402F3F" w:rsidRDefault="00402F3F" w:rsidP="00DF1BEE">
      <w:pPr>
        <w:pStyle w:val="PlainText"/>
        <w:spacing w:line="288" w:lineRule="auto"/>
        <w:ind w:left="851" w:right="709"/>
        <w:jc w:val="both"/>
        <w:rPr>
          <w:rFonts w:ascii="Arial" w:hAnsi="Arial" w:cs="Arial"/>
          <w:b/>
          <w:bCs/>
        </w:rPr>
      </w:pPr>
    </w:p>
    <w:p w14:paraId="11637022" w14:textId="77777777" w:rsidR="00402F3F" w:rsidRDefault="00402F3F" w:rsidP="00DF1BEE">
      <w:pPr>
        <w:pStyle w:val="PlainText"/>
        <w:spacing w:line="288" w:lineRule="auto"/>
        <w:ind w:left="851" w:right="709"/>
        <w:jc w:val="both"/>
        <w:rPr>
          <w:rFonts w:ascii="Arial" w:hAnsi="Arial" w:cs="Arial"/>
          <w:b/>
          <w:bCs/>
        </w:rPr>
      </w:pPr>
    </w:p>
    <w:p w14:paraId="38E69D9C" w14:textId="4137B68F" w:rsidR="00810A29" w:rsidRDefault="00810A29" w:rsidP="00DF1BEE">
      <w:pPr>
        <w:pStyle w:val="PlainText"/>
        <w:spacing w:line="288" w:lineRule="auto"/>
        <w:ind w:left="851" w:right="709"/>
        <w:jc w:val="both"/>
        <w:rPr>
          <w:rFonts w:ascii="Arial" w:hAnsi="Arial" w:cs="Arial"/>
          <w:b/>
          <w:bCs/>
        </w:rPr>
      </w:pPr>
      <w:r>
        <w:rPr>
          <w:rFonts w:ascii="Arial" w:hAnsi="Arial" w:cs="Arial"/>
          <w:b/>
          <w:bCs/>
        </w:rPr>
        <w:t>Nuevo modelo de dedicación docente</w:t>
      </w:r>
    </w:p>
    <w:p w14:paraId="43ACE2FC" w14:textId="77777777" w:rsidR="00810A29" w:rsidRPr="00810A29" w:rsidRDefault="00810A29" w:rsidP="00DF1BEE">
      <w:pPr>
        <w:pStyle w:val="PlainText"/>
        <w:spacing w:line="288" w:lineRule="auto"/>
        <w:ind w:left="851" w:right="709"/>
        <w:jc w:val="both"/>
        <w:rPr>
          <w:rFonts w:ascii="Arial" w:hAnsi="Arial" w:cs="Arial"/>
          <w:b/>
          <w:bCs/>
        </w:rPr>
      </w:pPr>
    </w:p>
    <w:p w14:paraId="597DF781" w14:textId="4CFA62F6" w:rsidR="00163229" w:rsidRDefault="00D14E47" w:rsidP="00DF1BEE">
      <w:pPr>
        <w:pStyle w:val="PlainText"/>
        <w:spacing w:line="288" w:lineRule="auto"/>
        <w:ind w:left="851" w:right="709"/>
        <w:jc w:val="both"/>
        <w:rPr>
          <w:rFonts w:ascii="Arial" w:hAnsi="Arial" w:cs="Arial"/>
        </w:rPr>
      </w:pPr>
      <w:r w:rsidRPr="00D26FC1">
        <w:rPr>
          <w:rFonts w:ascii="Arial" w:hAnsi="Arial" w:cs="Arial"/>
        </w:rPr>
        <w:t>En cuanto a</w:t>
      </w:r>
      <w:r w:rsidR="006B4C92" w:rsidRPr="00D26FC1">
        <w:rPr>
          <w:rFonts w:ascii="Arial" w:hAnsi="Arial" w:cs="Arial"/>
        </w:rPr>
        <w:t xml:space="preserve"> los acuerdos alcanzados en lo referente a políticas de profesorado, destaca la aprobación de la nueva propuesta de criterios para el reconocimiento </w:t>
      </w:r>
      <w:r w:rsidR="007D3F21" w:rsidRPr="00D26FC1">
        <w:rPr>
          <w:rFonts w:ascii="Arial" w:hAnsi="Arial" w:cs="Arial"/>
        </w:rPr>
        <w:t xml:space="preserve">docente </w:t>
      </w:r>
      <w:r w:rsidR="006B4C92" w:rsidRPr="00D26FC1">
        <w:rPr>
          <w:rFonts w:ascii="Arial" w:hAnsi="Arial" w:cs="Arial"/>
        </w:rPr>
        <w:t>del prof</w:t>
      </w:r>
      <w:r w:rsidR="007D3F21" w:rsidRPr="00D26FC1">
        <w:rPr>
          <w:rFonts w:ascii="Arial" w:hAnsi="Arial" w:cs="Arial"/>
        </w:rPr>
        <w:t xml:space="preserve">esorado por diversas actividades académicas. Tal y como </w:t>
      </w:r>
      <w:r w:rsidR="00577BD5">
        <w:rPr>
          <w:rFonts w:ascii="Arial" w:hAnsi="Arial" w:cs="Arial"/>
        </w:rPr>
        <w:t>ha explicado</w:t>
      </w:r>
      <w:r w:rsidR="007D3F21" w:rsidRPr="00D26FC1">
        <w:rPr>
          <w:rFonts w:ascii="Arial" w:hAnsi="Arial" w:cs="Arial"/>
        </w:rPr>
        <w:t xml:space="preserve"> el vicerrector de Políticas de Profesorado, Pedro Alonso, la </w:t>
      </w:r>
      <w:r w:rsidRPr="00D26FC1">
        <w:rPr>
          <w:rFonts w:ascii="Arial" w:hAnsi="Arial" w:cs="Arial"/>
        </w:rPr>
        <w:t xml:space="preserve">entrada en vigor de la </w:t>
      </w:r>
      <w:r w:rsidR="007D3F21" w:rsidRPr="00D26FC1">
        <w:rPr>
          <w:rFonts w:ascii="Arial" w:hAnsi="Arial" w:cs="Arial"/>
        </w:rPr>
        <w:t>LOSU hizo necesari</w:t>
      </w:r>
      <w:r w:rsidR="00EF4065" w:rsidRPr="00D26FC1">
        <w:rPr>
          <w:rFonts w:ascii="Arial" w:hAnsi="Arial" w:cs="Arial"/>
        </w:rPr>
        <w:t>a</w:t>
      </w:r>
      <w:r w:rsidR="007D3F21" w:rsidRPr="00D26FC1">
        <w:rPr>
          <w:rFonts w:ascii="Arial" w:hAnsi="Arial" w:cs="Arial"/>
        </w:rPr>
        <w:t xml:space="preserve"> </w:t>
      </w:r>
      <w:r w:rsidR="00EF4065" w:rsidRPr="00D26FC1">
        <w:rPr>
          <w:rFonts w:ascii="Arial" w:hAnsi="Arial" w:cs="Arial"/>
        </w:rPr>
        <w:t xml:space="preserve">una modificación de la </w:t>
      </w:r>
      <w:r w:rsidRPr="00D26FC1">
        <w:rPr>
          <w:rFonts w:ascii="Arial" w:hAnsi="Arial" w:cs="Arial"/>
        </w:rPr>
        <w:t xml:space="preserve">dedicación docente del profesorado universitario </w:t>
      </w:r>
      <w:r w:rsidR="00EF4065" w:rsidRPr="00D26FC1">
        <w:rPr>
          <w:rFonts w:ascii="Arial" w:hAnsi="Arial" w:cs="Arial"/>
        </w:rPr>
        <w:t xml:space="preserve">tal y </w:t>
      </w:r>
      <w:r w:rsidR="00E52CAA" w:rsidRPr="00D26FC1">
        <w:rPr>
          <w:rFonts w:ascii="Arial" w:hAnsi="Arial" w:cs="Arial"/>
        </w:rPr>
        <w:t>como se establecía en el Real Decreto-ley 14/2012, por el</w:t>
      </w:r>
      <w:r w:rsidR="000D045C">
        <w:rPr>
          <w:rFonts w:ascii="Arial" w:hAnsi="Arial" w:cs="Arial"/>
        </w:rPr>
        <w:t xml:space="preserve"> que</w:t>
      </w:r>
      <w:r w:rsidR="00E52CAA" w:rsidRPr="00D26FC1">
        <w:rPr>
          <w:rFonts w:ascii="Arial" w:hAnsi="Arial" w:cs="Arial"/>
        </w:rPr>
        <w:t xml:space="preserve"> se modificaba el </w:t>
      </w:r>
      <w:r w:rsidRPr="00D14E47">
        <w:rPr>
          <w:rFonts w:ascii="Arial" w:hAnsi="Arial" w:cs="Arial"/>
        </w:rPr>
        <w:t xml:space="preserve">artículo 68 de la Ley Orgánica </w:t>
      </w:r>
      <w:r w:rsidR="00EF4065" w:rsidRPr="00D14E47">
        <w:rPr>
          <w:rFonts w:ascii="Arial" w:hAnsi="Arial" w:cs="Arial"/>
        </w:rPr>
        <w:t xml:space="preserve">de Universidades </w:t>
      </w:r>
      <w:r w:rsidR="00EF4065">
        <w:rPr>
          <w:rFonts w:ascii="Arial" w:hAnsi="Arial" w:cs="Arial"/>
        </w:rPr>
        <w:t xml:space="preserve">de </w:t>
      </w:r>
      <w:r w:rsidRPr="00D14E47">
        <w:rPr>
          <w:rFonts w:ascii="Arial" w:hAnsi="Arial" w:cs="Arial"/>
        </w:rPr>
        <w:t xml:space="preserve">2001 </w:t>
      </w:r>
      <w:r w:rsidR="00EF4065">
        <w:rPr>
          <w:rFonts w:ascii="Arial" w:hAnsi="Arial" w:cs="Arial"/>
        </w:rPr>
        <w:t>(</w:t>
      </w:r>
      <w:r w:rsidRPr="00D14E47">
        <w:rPr>
          <w:rFonts w:ascii="Arial" w:hAnsi="Arial" w:cs="Arial"/>
        </w:rPr>
        <w:t>LOU).</w:t>
      </w:r>
      <w:r w:rsidR="00DF1BEE">
        <w:rPr>
          <w:rFonts w:ascii="Arial" w:hAnsi="Arial" w:cs="Arial"/>
        </w:rPr>
        <w:t xml:space="preserve"> </w:t>
      </w:r>
    </w:p>
    <w:p w14:paraId="499AE84D" w14:textId="77777777" w:rsidR="00163229" w:rsidRDefault="00163229" w:rsidP="00DF1BEE">
      <w:pPr>
        <w:pStyle w:val="PlainText"/>
        <w:spacing w:line="288" w:lineRule="auto"/>
        <w:ind w:left="851" w:right="709"/>
        <w:jc w:val="both"/>
        <w:rPr>
          <w:rFonts w:ascii="Arial" w:hAnsi="Arial" w:cs="Arial"/>
        </w:rPr>
      </w:pPr>
    </w:p>
    <w:p w14:paraId="0EFDA48F" w14:textId="3D365A5E" w:rsidR="00810A29" w:rsidRDefault="00DF1BEE" w:rsidP="00163229">
      <w:pPr>
        <w:pStyle w:val="PlainText"/>
        <w:spacing w:line="288" w:lineRule="auto"/>
        <w:ind w:left="851" w:right="709"/>
        <w:jc w:val="both"/>
        <w:rPr>
          <w:rFonts w:ascii="Arial" w:hAnsi="Arial" w:cs="Arial"/>
        </w:rPr>
      </w:pPr>
      <w:r>
        <w:rPr>
          <w:rFonts w:ascii="Arial" w:hAnsi="Arial" w:cs="Arial"/>
        </w:rPr>
        <w:t xml:space="preserve">Por ello, tras un proceso negociador con </w:t>
      </w:r>
      <w:r w:rsidR="00D14E47" w:rsidRPr="00D14E47">
        <w:rPr>
          <w:rFonts w:ascii="Arial" w:hAnsi="Arial" w:cs="Arial"/>
        </w:rPr>
        <w:t xml:space="preserve">la Mesa Sectorial del Personal Docente e Investigador, </w:t>
      </w:r>
      <w:r w:rsidR="00970EA3">
        <w:rPr>
          <w:rFonts w:ascii="Arial" w:hAnsi="Arial" w:cs="Arial"/>
        </w:rPr>
        <w:t>sobre el que Alonso ha querido agradecer “</w:t>
      </w:r>
      <w:r w:rsidR="00970EA3" w:rsidRPr="00D14E47">
        <w:rPr>
          <w:rFonts w:ascii="Arial" w:hAnsi="Arial" w:cs="Arial"/>
        </w:rPr>
        <w:t xml:space="preserve">el talante de todos los participantes en el proceso de negociación, </w:t>
      </w:r>
      <w:r w:rsidR="00970EA3">
        <w:rPr>
          <w:rFonts w:ascii="Arial" w:hAnsi="Arial" w:cs="Arial"/>
        </w:rPr>
        <w:t xml:space="preserve">que nos </w:t>
      </w:r>
      <w:r w:rsidR="00970EA3" w:rsidRPr="00D14E47">
        <w:rPr>
          <w:rFonts w:ascii="Arial" w:hAnsi="Arial" w:cs="Arial"/>
        </w:rPr>
        <w:t xml:space="preserve">ha permitido alcanzar </w:t>
      </w:r>
      <w:r w:rsidR="00970EA3">
        <w:rPr>
          <w:rFonts w:ascii="Arial" w:hAnsi="Arial" w:cs="Arial"/>
        </w:rPr>
        <w:t xml:space="preserve">un </w:t>
      </w:r>
      <w:r w:rsidR="00970EA3" w:rsidRPr="00D14E47">
        <w:rPr>
          <w:rFonts w:ascii="Arial" w:hAnsi="Arial" w:cs="Arial"/>
        </w:rPr>
        <w:t>acuerdo que</w:t>
      </w:r>
      <w:r w:rsidR="00970EA3">
        <w:rPr>
          <w:rFonts w:ascii="Arial" w:hAnsi="Arial" w:cs="Arial"/>
        </w:rPr>
        <w:t>,</w:t>
      </w:r>
      <w:r w:rsidR="00970EA3" w:rsidRPr="00D14E47">
        <w:rPr>
          <w:rFonts w:ascii="Arial" w:hAnsi="Arial" w:cs="Arial"/>
        </w:rPr>
        <w:t xml:space="preserve"> </w:t>
      </w:r>
      <w:r w:rsidR="00970EA3">
        <w:rPr>
          <w:rFonts w:ascii="Arial" w:hAnsi="Arial" w:cs="Arial"/>
        </w:rPr>
        <w:t xml:space="preserve">según </w:t>
      </w:r>
      <w:r w:rsidR="00970EA3" w:rsidRPr="00D14E47">
        <w:rPr>
          <w:rFonts w:ascii="Arial" w:hAnsi="Arial" w:cs="Arial"/>
        </w:rPr>
        <w:t>entendemos</w:t>
      </w:r>
      <w:r w:rsidR="00970EA3">
        <w:rPr>
          <w:rFonts w:ascii="Arial" w:hAnsi="Arial" w:cs="Arial"/>
        </w:rPr>
        <w:t>,</w:t>
      </w:r>
      <w:r w:rsidR="00970EA3" w:rsidRPr="00D14E47">
        <w:rPr>
          <w:rFonts w:ascii="Arial" w:hAnsi="Arial" w:cs="Arial"/>
        </w:rPr>
        <w:t xml:space="preserve"> es bueno para la Universidad de Oviedo y para </w:t>
      </w:r>
      <w:r w:rsidR="00970EA3">
        <w:rPr>
          <w:rFonts w:ascii="Arial" w:hAnsi="Arial" w:cs="Arial"/>
        </w:rPr>
        <w:t xml:space="preserve">su </w:t>
      </w:r>
      <w:r w:rsidR="00970EA3" w:rsidRPr="00D14E47">
        <w:rPr>
          <w:rFonts w:ascii="Arial" w:hAnsi="Arial" w:cs="Arial"/>
        </w:rPr>
        <w:t>profesorad</w:t>
      </w:r>
      <w:r w:rsidR="00970EA3">
        <w:rPr>
          <w:rFonts w:ascii="Arial" w:hAnsi="Arial" w:cs="Arial"/>
        </w:rPr>
        <w:t>o”</w:t>
      </w:r>
      <w:r w:rsidR="008D768F">
        <w:rPr>
          <w:rFonts w:ascii="Arial" w:hAnsi="Arial" w:cs="Arial"/>
        </w:rPr>
        <w:t xml:space="preserve">, </w:t>
      </w:r>
      <w:r>
        <w:rPr>
          <w:rFonts w:ascii="Arial" w:hAnsi="Arial" w:cs="Arial"/>
        </w:rPr>
        <w:t>se ha presentado un nuevo m</w:t>
      </w:r>
      <w:r w:rsidR="00D14E47" w:rsidRPr="00D14E47">
        <w:rPr>
          <w:rFonts w:ascii="Arial" w:hAnsi="Arial" w:cs="Arial"/>
        </w:rPr>
        <w:t>odelo de dedicación académica</w:t>
      </w:r>
      <w:r w:rsidR="008D768F">
        <w:rPr>
          <w:rFonts w:ascii="Arial" w:hAnsi="Arial" w:cs="Arial"/>
        </w:rPr>
        <w:t xml:space="preserve">. </w:t>
      </w:r>
      <w:r w:rsidR="00810A29">
        <w:rPr>
          <w:rFonts w:ascii="Arial" w:hAnsi="Arial" w:cs="Arial"/>
        </w:rPr>
        <w:t xml:space="preserve">El Consejo de Gobierno ha aprobado también la propuesta de convocatoria de bolsas de empleo temporal y de comisiones de selección. </w:t>
      </w:r>
    </w:p>
    <w:p w14:paraId="4A7A2E3C" w14:textId="77777777" w:rsidR="00163229" w:rsidRPr="00810A29" w:rsidRDefault="00163229" w:rsidP="00163229">
      <w:pPr>
        <w:pStyle w:val="PlainText"/>
        <w:spacing w:line="288" w:lineRule="auto"/>
        <w:ind w:left="851" w:right="709"/>
        <w:jc w:val="both"/>
        <w:rPr>
          <w:rFonts w:ascii="Arial" w:hAnsi="Arial" w:cs="Arial"/>
        </w:rPr>
      </w:pPr>
    </w:p>
    <w:p w14:paraId="2F524F80" w14:textId="77777777" w:rsidR="00BC534A" w:rsidRDefault="00BC534A" w:rsidP="0024387E">
      <w:pPr>
        <w:pStyle w:val="PlainText"/>
        <w:spacing w:line="288" w:lineRule="auto"/>
        <w:ind w:left="851" w:right="709"/>
        <w:rPr>
          <w:rFonts w:ascii="Arial" w:hAnsi="Arial" w:cs="Arial"/>
          <w:highlight w:val="yellow"/>
        </w:rPr>
      </w:pPr>
    </w:p>
    <w:p w14:paraId="59750001" w14:textId="77777777" w:rsidR="00672DC9" w:rsidRPr="00CD547B" w:rsidRDefault="00672DC9" w:rsidP="00C5749F">
      <w:pPr>
        <w:pStyle w:val="PlainText"/>
        <w:spacing w:line="288" w:lineRule="auto"/>
        <w:ind w:left="851" w:right="709"/>
        <w:jc w:val="both"/>
        <w:rPr>
          <w:rFonts w:ascii="Arial" w:hAnsi="Arial" w:cs="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trPr>
          <w:jc w:val="center"/>
        </w:trPr>
        <w:tc>
          <w:tcPr>
            <w:tcW w:w="3218" w:type="dxa"/>
            <w:gridSpan w:val="2"/>
          </w:tcPr>
          <w:p w14:paraId="564B4280" w14:textId="77777777" w:rsidR="007F1A2A" w:rsidRPr="00671C29" w:rsidRDefault="007F1A2A" w:rsidP="00C5749F">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EB0F7C" w:rsidP="00C5749F">
            <w:pPr>
              <w:jc w:val="both"/>
              <w:rPr>
                <w:rFonts w:ascii="Arial" w:hAnsi="Arial" w:cs="Arial"/>
                <w:bCs/>
                <w:color w:val="000000" w:themeColor="text1"/>
                <w:sz w:val="24"/>
                <w:szCs w:val="24"/>
              </w:rPr>
            </w:pPr>
            <w:hyperlink r:id="rId11" w:history="1">
              <w:r w:rsidR="007F1A2A" w:rsidRPr="00671C29">
                <w:rPr>
                  <w:rStyle w:val="Hyperlink"/>
                  <w:rFonts w:ascii="Arial" w:hAnsi="Arial" w:cs="Arial"/>
                  <w:bCs/>
                  <w:color w:val="000000" w:themeColor="text1"/>
                  <w:sz w:val="24"/>
                  <w:szCs w:val="24"/>
                  <w:u w:val="none"/>
                </w:rPr>
                <w:t>www.uniovi.es</w:t>
              </w:r>
            </w:hyperlink>
          </w:p>
        </w:tc>
      </w:tr>
      <w:tr w:rsidR="007F1A2A" w:rsidRPr="00671C29" w14:paraId="108D381A" w14:textId="77777777">
        <w:trPr>
          <w:jc w:val="center"/>
        </w:trPr>
        <w:tc>
          <w:tcPr>
            <w:tcW w:w="556" w:type="dxa"/>
          </w:tcPr>
          <w:p w14:paraId="34BA0246"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EB0F7C" w:rsidP="00C5749F">
            <w:pPr>
              <w:jc w:val="both"/>
              <w:rPr>
                <w:rFonts w:ascii="Arial" w:hAnsi="Arial" w:cs="Arial"/>
                <w:bCs/>
                <w:color w:val="000000" w:themeColor="text1"/>
              </w:rPr>
            </w:pPr>
            <w:hyperlink r:id="rId13" w:history="1">
              <w:r w:rsidR="007F1A2A" w:rsidRPr="00671C29">
                <w:rPr>
                  <w:rStyle w:val="Hyperlink"/>
                  <w:rFonts w:ascii="Arial" w:hAnsi="Arial" w:cs="Arial"/>
                  <w:bCs/>
                  <w:color w:val="000000" w:themeColor="text1"/>
                  <w:u w:val="none"/>
                </w:rPr>
                <w:t>UniversidadOviedo</w:t>
              </w:r>
            </w:hyperlink>
          </w:p>
        </w:tc>
        <w:tc>
          <w:tcPr>
            <w:tcW w:w="584" w:type="dxa"/>
          </w:tcPr>
          <w:p w14:paraId="20DBF76C"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EB0F7C" w:rsidP="00C5749F">
            <w:pPr>
              <w:jc w:val="both"/>
              <w:rPr>
                <w:rFonts w:ascii="Arial" w:hAnsi="Arial" w:cs="Arial"/>
                <w:bCs/>
                <w:color w:val="000000" w:themeColor="text1"/>
              </w:rPr>
            </w:pPr>
            <w:hyperlink r:id="rId15" w:history="1">
              <w:r w:rsidR="007F1A2A" w:rsidRPr="00671C29">
                <w:rPr>
                  <w:rStyle w:val="Hyperlink"/>
                  <w:rFonts w:ascii="Arial" w:hAnsi="Arial" w:cs="Arial"/>
                  <w:bCs/>
                  <w:color w:val="000000" w:themeColor="text1"/>
                  <w:u w:val="none"/>
                </w:rPr>
                <w:t>uniovi_info</w:t>
              </w:r>
            </w:hyperlink>
          </w:p>
        </w:tc>
        <w:tc>
          <w:tcPr>
            <w:tcW w:w="572" w:type="dxa"/>
          </w:tcPr>
          <w:p w14:paraId="3B786750"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EB0F7C" w:rsidP="00C5749F">
            <w:pPr>
              <w:jc w:val="both"/>
              <w:rPr>
                <w:rFonts w:ascii="Arial" w:hAnsi="Arial" w:cs="Arial"/>
                <w:bCs/>
                <w:color w:val="000000" w:themeColor="text1"/>
              </w:rPr>
            </w:pPr>
            <w:hyperlink r:id="rId17" w:history="1">
              <w:r w:rsidR="007F1A2A" w:rsidRPr="00671C29">
                <w:rPr>
                  <w:rStyle w:val="Hyperlink"/>
                  <w:rFonts w:ascii="Arial" w:hAnsi="Arial" w:cs="Arial"/>
                  <w:bCs/>
                  <w:color w:val="000000" w:themeColor="text1"/>
                  <w:u w:val="none"/>
                </w:rPr>
                <w:t>Universidad de Oviedo</w:t>
              </w:r>
            </w:hyperlink>
          </w:p>
        </w:tc>
      </w:tr>
      <w:tr w:rsidR="007F1A2A" w:rsidRPr="00671C29" w14:paraId="5F8ADB2C" w14:textId="77777777">
        <w:trPr>
          <w:jc w:val="center"/>
        </w:trPr>
        <w:tc>
          <w:tcPr>
            <w:tcW w:w="556" w:type="dxa"/>
          </w:tcPr>
          <w:p w14:paraId="14AE05FB"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EB0F7C" w:rsidP="00C5749F">
            <w:pPr>
              <w:jc w:val="both"/>
              <w:rPr>
                <w:rFonts w:ascii="Arial" w:hAnsi="Arial" w:cs="Arial"/>
                <w:bCs/>
                <w:color w:val="000000" w:themeColor="text1"/>
              </w:rPr>
            </w:pPr>
            <w:hyperlink r:id="rId19" w:history="1">
              <w:r w:rsidR="007F1A2A" w:rsidRPr="00671C29">
                <w:rPr>
                  <w:rStyle w:val="Hyperlink"/>
                  <w:rFonts w:ascii="Arial" w:hAnsi="Arial" w:cs="Arial"/>
                  <w:bCs/>
                  <w:color w:val="000000" w:themeColor="text1"/>
                  <w:u w:val="none"/>
                </w:rPr>
                <w:t>universidad_de_oviedo</w:t>
              </w:r>
            </w:hyperlink>
          </w:p>
        </w:tc>
        <w:tc>
          <w:tcPr>
            <w:tcW w:w="584" w:type="dxa"/>
          </w:tcPr>
          <w:p w14:paraId="64A32D72"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EB0F7C" w:rsidP="00C5749F">
            <w:pPr>
              <w:jc w:val="both"/>
              <w:rPr>
                <w:rFonts w:ascii="Arial" w:hAnsi="Arial" w:cs="Arial"/>
                <w:bCs/>
                <w:color w:val="000000" w:themeColor="text1"/>
              </w:rPr>
            </w:pPr>
            <w:hyperlink r:id="rId21" w:history="1">
              <w:r w:rsidR="007F1A2A" w:rsidRPr="00671C29">
                <w:rPr>
                  <w:rStyle w:val="Hyperlink"/>
                  <w:rFonts w:ascii="Arial" w:hAnsi="Arial" w:cs="Arial"/>
                  <w:bCs/>
                  <w:color w:val="000000" w:themeColor="text1"/>
                  <w:u w:val="none"/>
                </w:rPr>
                <w:t>uniovi</w:t>
              </w:r>
            </w:hyperlink>
          </w:p>
        </w:tc>
        <w:tc>
          <w:tcPr>
            <w:tcW w:w="572" w:type="dxa"/>
          </w:tcPr>
          <w:p w14:paraId="785719CC" w14:textId="77777777" w:rsidR="007F1A2A" w:rsidRPr="00671C29" w:rsidRDefault="007F1A2A" w:rsidP="00C5749F">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EB0F7C" w:rsidP="00C5749F">
            <w:pPr>
              <w:jc w:val="both"/>
              <w:rPr>
                <w:rFonts w:ascii="Arial" w:hAnsi="Arial" w:cs="Arial"/>
                <w:bCs/>
                <w:color w:val="000000" w:themeColor="text1"/>
              </w:rPr>
            </w:pPr>
            <w:hyperlink r:id="rId23" w:history="1">
              <w:r w:rsidR="007F1A2A" w:rsidRPr="00671C29">
                <w:rPr>
                  <w:rStyle w:val="Hyperlink"/>
                  <w:rFonts w:ascii="Arial" w:hAnsi="Arial" w:cs="Arial"/>
                  <w:bCs/>
                  <w:color w:val="000000" w:themeColor="text1"/>
                  <w:u w:val="none"/>
                </w:rPr>
                <w:t>uniovi</w:t>
              </w:r>
            </w:hyperlink>
          </w:p>
        </w:tc>
      </w:tr>
    </w:tbl>
    <w:p w14:paraId="1AF81F82" w14:textId="77777777" w:rsidR="00DF1F9F" w:rsidRDefault="00DF1F9F" w:rsidP="00C5749F">
      <w:pPr>
        <w:pStyle w:val="Footer"/>
        <w:ind w:left="-1134"/>
        <w:jc w:val="both"/>
        <w:rPr>
          <w:sz w:val="6"/>
          <w:szCs w:val="6"/>
        </w:rPr>
      </w:pPr>
    </w:p>
    <w:sectPr w:rsidR="00DF1F9F">
      <w:headerReference w:type="default" r:id="rId24"/>
      <w:footerReference w:type="default" r:id="rId25"/>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3123" w14:textId="77777777" w:rsidR="00F319CB" w:rsidRDefault="00F319CB">
      <w:pPr>
        <w:spacing w:after="0" w:line="240" w:lineRule="auto"/>
      </w:pPr>
      <w:r>
        <w:separator/>
      </w:r>
    </w:p>
  </w:endnote>
  <w:endnote w:type="continuationSeparator" w:id="0">
    <w:p w14:paraId="6E30E1B9" w14:textId="77777777" w:rsidR="00F319CB" w:rsidRDefault="00F319CB">
      <w:pPr>
        <w:spacing w:after="0" w:line="240" w:lineRule="auto"/>
      </w:pPr>
      <w:r>
        <w:continuationSeparator/>
      </w:r>
    </w:p>
  </w:endnote>
  <w:endnote w:type="continuationNotice" w:id="1">
    <w:p w14:paraId="7AA270EE" w14:textId="77777777" w:rsidR="00F319CB" w:rsidRDefault="00F3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Footer"/>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Footer"/>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Footer"/>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E868" w14:textId="77777777" w:rsidR="00F319CB" w:rsidRDefault="00F319CB">
      <w:pPr>
        <w:spacing w:after="0" w:line="240" w:lineRule="auto"/>
      </w:pPr>
      <w:r>
        <w:separator/>
      </w:r>
    </w:p>
  </w:footnote>
  <w:footnote w:type="continuationSeparator" w:id="0">
    <w:p w14:paraId="26EE947B" w14:textId="77777777" w:rsidR="00F319CB" w:rsidRDefault="00F319CB">
      <w:pPr>
        <w:spacing w:after="0" w:line="240" w:lineRule="auto"/>
      </w:pPr>
      <w:r>
        <w:continuationSeparator/>
      </w:r>
    </w:p>
  </w:footnote>
  <w:footnote w:type="continuationNotice" w:id="1">
    <w:p w14:paraId="38B09148" w14:textId="77777777" w:rsidR="00F319CB" w:rsidRDefault="00F31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MON_1679755286"/>
  <w:bookmarkEnd w:id="0"/>
  <w:p w14:paraId="018C915E" w14:textId="77777777" w:rsidR="00DF1F9F" w:rsidRDefault="004D5087">
    <w:pPr>
      <w:pStyle w:val="Header"/>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82.5pt">
          <v:imagedata r:id="rId1" o:title=""/>
        </v:shape>
        <o:OLEObject Type="Embed" ProgID="Excel.Sheet.12" ShapeID="_x0000_i1025" DrawAspect="Content" ObjectID="_17685993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246E0"/>
    <w:multiLevelType w:val="hybridMultilevel"/>
    <w:tmpl w:val="930CC7D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390C356C"/>
    <w:multiLevelType w:val="hybridMultilevel"/>
    <w:tmpl w:val="944EEB2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DD366D0"/>
    <w:multiLevelType w:val="hybridMultilevel"/>
    <w:tmpl w:val="A83ECC28"/>
    <w:lvl w:ilvl="0" w:tplc="239A2116">
      <w:numFmt w:val="bullet"/>
      <w:lvlText w:val="-"/>
      <w:lvlJc w:val="left"/>
      <w:pPr>
        <w:ind w:left="1211" w:hanging="36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D6D5C7D"/>
    <w:multiLevelType w:val="hybridMultilevel"/>
    <w:tmpl w:val="25CA164A"/>
    <w:lvl w:ilvl="0" w:tplc="5C083426">
      <w:start w:val="503"/>
      <w:numFmt w:val="bullet"/>
      <w:lvlText w:val="-"/>
      <w:lvlJc w:val="left"/>
      <w:pPr>
        <w:ind w:left="720" w:hanging="360"/>
      </w:pPr>
      <w:rPr>
        <w:rFonts w:ascii="Calibri" w:eastAsia="MS P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3347582">
    <w:abstractNumId w:val="3"/>
  </w:num>
  <w:num w:numId="2" w16cid:durableId="1137336921">
    <w:abstractNumId w:val="0"/>
  </w:num>
  <w:num w:numId="3" w16cid:durableId="1603957507">
    <w:abstractNumId w:val="2"/>
  </w:num>
  <w:num w:numId="4" w16cid:durableId="148859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9F"/>
    <w:rsid w:val="000011A6"/>
    <w:rsid w:val="0000129C"/>
    <w:rsid w:val="00011DCA"/>
    <w:rsid w:val="00027440"/>
    <w:rsid w:val="000278BA"/>
    <w:rsid w:val="000332F8"/>
    <w:rsid w:val="00035F71"/>
    <w:rsid w:val="00037315"/>
    <w:rsid w:val="00043897"/>
    <w:rsid w:val="0004609B"/>
    <w:rsid w:val="00047A85"/>
    <w:rsid w:val="000545EA"/>
    <w:rsid w:val="00061F9E"/>
    <w:rsid w:val="000625EC"/>
    <w:rsid w:val="000754FF"/>
    <w:rsid w:val="000A48D5"/>
    <w:rsid w:val="000B04BF"/>
    <w:rsid w:val="000C637D"/>
    <w:rsid w:val="000D045C"/>
    <w:rsid w:val="000D5766"/>
    <w:rsid w:val="000E37F3"/>
    <w:rsid w:val="000F046C"/>
    <w:rsid w:val="000F4BDD"/>
    <w:rsid w:val="000F68C0"/>
    <w:rsid w:val="00107840"/>
    <w:rsid w:val="00115E1E"/>
    <w:rsid w:val="00123A6C"/>
    <w:rsid w:val="00132510"/>
    <w:rsid w:val="00136242"/>
    <w:rsid w:val="001615D0"/>
    <w:rsid w:val="00163229"/>
    <w:rsid w:val="001839DB"/>
    <w:rsid w:val="00183CB6"/>
    <w:rsid w:val="00184EF7"/>
    <w:rsid w:val="001924D6"/>
    <w:rsid w:val="00195F77"/>
    <w:rsid w:val="001A47C4"/>
    <w:rsid w:val="001D3475"/>
    <w:rsid w:val="001D4C16"/>
    <w:rsid w:val="001D5AF4"/>
    <w:rsid w:val="001D5E3F"/>
    <w:rsid w:val="001F135C"/>
    <w:rsid w:val="002064E5"/>
    <w:rsid w:val="00206524"/>
    <w:rsid w:val="00206815"/>
    <w:rsid w:val="00212F9A"/>
    <w:rsid w:val="0021651E"/>
    <w:rsid w:val="0023032C"/>
    <w:rsid w:val="00230EB7"/>
    <w:rsid w:val="00232A9E"/>
    <w:rsid w:val="0023335F"/>
    <w:rsid w:val="0024387E"/>
    <w:rsid w:val="00245319"/>
    <w:rsid w:val="002458A4"/>
    <w:rsid w:val="00252743"/>
    <w:rsid w:val="00276FAA"/>
    <w:rsid w:val="00290927"/>
    <w:rsid w:val="00294708"/>
    <w:rsid w:val="00294CC1"/>
    <w:rsid w:val="00295E63"/>
    <w:rsid w:val="00297393"/>
    <w:rsid w:val="002A12BF"/>
    <w:rsid w:val="002A1B95"/>
    <w:rsid w:val="002B0C3E"/>
    <w:rsid w:val="002B4D53"/>
    <w:rsid w:val="002C4626"/>
    <w:rsid w:val="002D4E2F"/>
    <w:rsid w:val="002D5844"/>
    <w:rsid w:val="002E149B"/>
    <w:rsid w:val="002E2167"/>
    <w:rsid w:val="002F3F30"/>
    <w:rsid w:val="003068A0"/>
    <w:rsid w:val="0031164A"/>
    <w:rsid w:val="00311F2C"/>
    <w:rsid w:val="0032064D"/>
    <w:rsid w:val="00326C91"/>
    <w:rsid w:val="00346411"/>
    <w:rsid w:val="003534BE"/>
    <w:rsid w:val="00361000"/>
    <w:rsid w:val="00362228"/>
    <w:rsid w:val="003755A1"/>
    <w:rsid w:val="00376BF5"/>
    <w:rsid w:val="003865D6"/>
    <w:rsid w:val="0038713B"/>
    <w:rsid w:val="00396F63"/>
    <w:rsid w:val="003A0A99"/>
    <w:rsid w:val="003B1858"/>
    <w:rsid w:val="003B7C67"/>
    <w:rsid w:val="003C13A1"/>
    <w:rsid w:val="003C2EC2"/>
    <w:rsid w:val="003C6B21"/>
    <w:rsid w:val="003D7D62"/>
    <w:rsid w:val="003E5B07"/>
    <w:rsid w:val="003F4B80"/>
    <w:rsid w:val="003F6E90"/>
    <w:rsid w:val="00400C5A"/>
    <w:rsid w:val="00402F3F"/>
    <w:rsid w:val="00412428"/>
    <w:rsid w:val="00422D72"/>
    <w:rsid w:val="004303F4"/>
    <w:rsid w:val="00435538"/>
    <w:rsid w:val="00444220"/>
    <w:rsid w:val="00454CFF"/>
    <w:rsid w:val="00457BAF"/>
    <w:rsid w:val="00457C85"/>
    <w:rsid w:val="0047613C"/>
    <w:rsid w:val="0049249D"/>
    <w:rsid w:val="004947FA"/>
    <w:rsid w:val="004A26E1"/>
    <w:rsid w:val="004B10A4"/>
    <w:rsid w:val="004B253E"/>
    <w:rsid w:val="004B4EA6"/>
    <w:rsid w:val="004C5654"/>
    <w:rsid w:val="004C7D3B"/>
    <w:rsid w:val="004D5087"/>
    <w:rsid w:val="004D7B33"/>
    <w:rsid w:val="004E32CF"/>
    <w:rsid w:val="004E7A36"/>
    <w:rsid w:val="004F1566"/>
    <w:rsid w:val="004F6F5C"/>
    <w:rsid w:val="00524B84"/>
    <w:rsid w:val="005257C9"/>
    <w:rsid w:val="00554F66"/>
    <w:rsid w:val="005633EF"/>
    <w:rsid w:val="005643D1"/>
    <w:rsid w:val="0056612E"/>
    <w:rsid w:val="005706D4"/>
    <w:rsid w:val="00575F64"/>
    <w:rsid w:val="00577224"/>
    <w:rsid w:val="00577BD5"/>
    <w:rsid w:val="005916C8"/>
    <w:rsid w:val="005966B9"/>
    <w:rsid w:val="005A2CE0"/>
    <w:rsid w:val="005C0C6F"/>
    <w:rsid w:val="005D3698"/>
    <w:rsid w:val="005D694B"/>
    <w:rsid w:val="005D7390"/>
    <w:rsid w:val="005E09F9"/>
    <w:rsid w:val="005F3358"/>
    <w:rsid w:val="00600EC3"/>
    <w:rsid w:val="006026BF"/>
    <w:rsid w:val="0062352B"/>
    <w:rsid w:val="00624433"/>
    <w:rsid w:val="00632001"/>
    <w:rsid w:val="0065228B"/>
    <w:rsid w:val="00652338"/>
    <w:rsid w:val="00672DC9"/>
    <w:rsid w:val="00673CCB"/>
    <w:rsid w:val="00690109"/>
    <w:rsid w:val="00692827"/>
    <w:rsid w:val="00696E7B"/>
    <w:rsid w:val="006B36B0"/>
    <w:rsid w:val="006B4C92"/>
    <w:rsid w:val="006C7F09"/>
    <w:rsid w:val="006D100A"/>
    <w:rsid w:val="006D4C97"/>
    <w:rsid w:val="006D76A4"/>
    <w:rsid w:val="007142F9"/>
    <w:rsid w:val="00714A81"/>
    <w:rsid w:val="007152E6"/>
    <w:rsid w:val="00722FBD"/>
    <w:rsid w:val="00723683"/>
    <w:rsid w:val="00726FDD"/>
    <w:rsid w:val="0072732D"/>
    <w:rsid w:val="00733077"/>
    <w:rsid w:val="00733E15"/>
    <w:rsid w:val="00734ECB"/>
    <w:rsid w:val="00735D6B"/>
    <w:rsid w:val="0074237E"/>
    <w:rsid w:val="00756964"/>
    <w:rsid w:val="00764653"/>
    <w:rsid w:val="00770D99"/>
    <w:rsid w:val="00777E4F"/>
    <w:rsid w:val="00780BCA"/>
    <w:rsid w:val="007926AF"/>
    <w:rsid w:val="007937C1"/>
    <w:rsid w:val="00795DD6"/>
    <w:rsid w:val="007B0F8A"/>
    <w:rsid w:val="007B1EC3"/>
    <w:rsid w:val="007C04DC"/>
    <w:rsid w:val="007C7062"/>
    <w:rsid w:val="007D3F21"/>
    <w:rsid w:val="007D54F3"/>
    <w:rsid w:val="007E2AF0"/>
    <w:rsid w:val="007F1A2A"/>
    <w:rsid w:val="007F277E"/>
    <w:rsid w:val="008000EF"/>
    <w:rsid w:val="00810A29"/>
    <w:rsid w:val="00811F83"/>
    <w:rsid w:val="00822C5E"/>
    <w:rsid w:val="008355BD"/>
    <w:rsid w:val="00842325"/>
    <w:rsid w:val="00842984"/>
    <w:rsid w:val="00844F47"/>
    <w:rsid w:val="008471FD"/>
    <w:rsid w:val="00877C91"/>
    <w:rsid w:val="00880105"/>
    <w:rsid w:val="00882BBA"/>
    <w:rsid w:val="00886D25"/>
    <w:rsid w:val="008902D8"/>
    <w:rsid w:val="008A0735"/>
    <w:rsid w:val="008A31F8"/>
    <w:rsid w:val="008A728A"/>
    <w:rsid w:val="008B173C"/>
    <w:rsid w:val="008B6BEB"/>
    <w:rsid w:val="008C141D"/>
    <w:rsid w:val="008D11E3"/>
    <w:rsid w:val="008D2B1B"/>
    <w:rsid w:val="008D4557"/>
    <w:rsid w:val="008D768F"/>
    <w:rsid w:val="009042AA"/>
    <w:rsid w:val="00910CB8"/>
    <w:rsid w:val="00927E94"/>
    <w:rsid w:val="00935356"/>
    <w:rsid w:val="009432D4"/>
    <w:rsid w:val="0094733E"/>
    <w:rsid w:val="00964AE2"/>
    <w:rsid w:val="0096769F"/>
    <w:rsid w:val="00970EA3"/>
    <w:rsid w:val="009716A5"/>
    <w:rsid w:val="00973278"/>
    <w:rsid w:val="009958D8"/>
    <w:rsid w:val="009A7C94"/>
    <w:rsid w:val="009B0559"/>
    <w:rsid w:val="009B2159"/>
    <w:rsid w:val="009D0705"/>
    <w:rsid w:val="009D0BF6"/>
    <w:rsid w:val="009D31A9"/>
    <w:rsid w:val="009D7CD2"/>
    <w:rsid w:val="009E3A1F"/>
    <w:rsid w:val="009F17A1"/>
    <w:rsid w:val="009F31D5"/>
    <w:rsid w:val="00A034EA"/>
    <w:rsid w:val="00A1086B"/>
    <w:rsid w:val="00A12314"/>
    <w:rsid w:val="00A12B76"/>
    <w:rsid w:val="00A15D1E"/>
    <w:rsid w:val="00A205CD"/>
    <w:rsid w:val="00A33190"/>
    <w:rsid w:val="00A37C87"/>
    <w:rsid w:val="00A41B07"/>
    <w:rsid w:val="00A45F0A"/>
    <w:rsid w:val="00A465B7"/>
    <w:rsid w:val="00A47431"/>
    <w:rsid w:val="00A50003"/>
    <w:rsid w:val="00A654A9"/>
    <w:rsid w:val="00A83062"/>
    <w:rsid w:val="00A85457"/>
    <w:rsid w:val="00A92499"/>
    <w:rsid w:val="00A979E1"/>
    <w:rsid w:val="00AB2213"/>
    <w:rsid w:val="00AC2974"/>
    <w:rsid w:val="00AC5385"/>
    <w:rsid w:val="00AD08CB"/>
    <w:rsid w:val="00AD164D"/>
    <w:rsid w:val="00AE68E2"/>
    <w:rsid w:val="00AE7916"/>
    <w:rsid w:val="00B000FC"/>
    <w:rsid w:val="00B20EF3"/>
    <w:rsid w:val="00B2366C"/>
    <w:rsid w:val="00B244FA"/>
    <w:rsid w:val="00B26241"/>
    <w:rsid w:val="00B27BAB"/>
    <w:rsid w:val="00B37BFE"/>
    <w:rsid w:val="00B40434"/>
    <w:rsid w:val="00B435F3"/>
    <w:rsid w:val="00B53300"/>
    <w:rsid w:val="00B55163"/>
    <w:rsid w:val="00B57B1E"/>
    <w:rsid w:val="00B84814"/>
    <w:rsid w:val="00B85DA0"/>
    <w:rsid w:val="00B87F6B"/>
    <w:rsid w:val="00B92918"/>
    <w:rsid w:val="00BA235C"/>
    <w:rsid w:val="00BA2F94"/>
    <w:rsid w:val="00BA33E6"/>
    <w:rsid w:val="00BA5E90"/>
    <w:rsid w:val="00BB1D51"/>
    <w:rsid w:val="00BC256E"/>
    <w:rsid w:val="00BC534A"/>
    <w:rsid w:val="00BE134A"/>
    <w:rsid w:val="00BF3320"/>
    <w:rsid w:val="00BF597F"/>
    <w:rsid w:val="00C028F6"/>
    <w:rsid w:val="00C13B3A"/>
    <w:rsid w:val="00C25850"/>
    <w:rsid w:val="00C303FA"/>
    <w:rsid w:val="00C3047E"/>
    <w:rsid w:val="00C42002"/>
    <w:rsid w:val="00C446AB"/>
    <w:rsid w:val="00C5749F"/>
    <w:rsid w:val="00C57F36"/>
    <w:rsid w:val="00C77BB6"/>
    <w:rsid w:val="00C836A4"/>
    <w:rsid w:val="00C86910"/>
    <w:rsid w:val="00C9086F"/>
    <w:rsid w:val="00CB1C91"/>
    <w:rsid w:val="00CD4125"/>
    <w:rsid w:val="00CD547B"/>
    <w:rsid w:val="00CE2607"/>
    <w:rsid w:val="00D0320F"/>
    <w:rsid w:val="00D03DB0"/>
    <w:rsid w:val="00D054E8"/>
    <w:rsid w:val="00D05944"/>
    <w:rsid w:val="00D14E47"/>
    <w:rsid w:val="00D203CE"/>
    <w:rsid w:val="00D26FC1"/>
    <w:rsid w:val="00D31FC9"/>
    <w:rsid w:val="00D34740"/>
    <w:rsid w:val="00D378DF"/>
    <w:rsid w:val="00D4689E"/>
    <w:rsid w:val="00D549FE"/>
    <w:rsid w:val="00D65B32"/>
    <w:rsid w:val="00D700A8"/>
    <w:rsid w:val="00DA2A31"/>
    <w:rsid w:val="00DB3E20"/>
    <w:rsid w:val="00DB4A32"/>
    <w:rsid w:val="00DC0E71"/>
    <w:rsid w:val="00DD1F37"/>
    <w:rsid w:val="00DE4710"/>
    <w:rsid w:val="00DE4A7F"/>
    <w:rsid w:val="00DF1BEE"/>
    <w:rsid w:val="00DF1F9F"/>
    <w:rsid w:val="00E02D19"/>
    <w:rsid w:val="00E02EE0"/>
    <w:rsid w:val="00E120E5"/>
    <w:rsid w:val="00E12757"/>
    <w:rsid w:val="00E17788"/>
    <w:rsid w:val="00E231D7"/>
    <w:rsid w:val="00E33702"/>
    <w:rsid w:val="00E33CB1"/>
    <w:rsid w:val="00E33D67"/>
    <w:rsid w:val="00E405B5"/>
    <w:rsid w:val="00E51372"/>
    <w:rsid w:val="00E52CAA"/>
    <w:rsid w:val="00E64D53"/>
    <w:rsid w:val="00E65E63"/>
    <w:rsid w:val="00E75530"/>
    <w:rsid w:val="00E7558A"/>
    <w:rsid w:val="00E86811"/>
    <w:rsid w:val="00E9023A"/>
    <w:rsid w:val="00E96082"/>
    <w:rsid w:val="00EB3AC7"/>
    <w:rsid w:val="00EB5F11"/>
    <w:rsid w:val="00EC7A54"/>
    <w:rsid w:val="00ED4431"/>
    <w:rsid w:val="00ED7835"/>
    <w:rsid w:val="00EE23CE"/>
    <w:rsid w:val="00EF2C16"/>
    <w:rsid w:val="00EF4065"/>
    <w:rsid w:val="00EF6A3F"/>
    <w:rsid w:val="00F02AFC"/>
    <w:rsid w:val="00F15396"/>
    <w:rsid w:val="00F2210E"/>
    <w:rsid w:val="00F23623"/>
    <w:rsid w:val="00F261C6"/>
    <w:rsid w:val="00F319CB"/>
    <w:rsid w:val="00F404EC"/>
    <w:rsid w:val="00F44F7C"/>
    <w:rsid w:val="00F4546E"/>
    <w:rsid w:val="00F50F9C"/>
    <w:rsid w:val="00F53F92"/>
    <w:rsid w:val="00F56AFC"/>
    <w:rsid w:val="00F62254"/>
    <w:rsid w:val="00F67AD7"/>
    <w:rsid w:val="00F90B18"/>
    <w:rsid w:val="00F93792"/>
    <w:rsid w:val="00FA180E"/>
    <w:rsid w:val="00FB7454"/>
    <w:rsid w:val="00FC3E12"/>
    <w:rsid w:val="00FD2BA5"/>
    <w:rsid w:val="00FD3479"/>
    <w:rsid w:val="00FE0D4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D173F3D7-BF98-4020-B8B0-9D074CD6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4D82"/>
    <w:rPr>
      <w:sz w:val="22"/>
      <w:szCs w:val="22"/>
      <w:lang w:eastAsia="en-US"/>
    </w:rPr>
  </w:style>
  <w:style w:type="character" w:customStyle="1" w:styleId="FooterChar">
    <w:name w:val="Footer Char"/>
    <w:link w:val="Footer"/>
    <w:uiPriority w:val="99"/>
    <w:qFormat/>
    <w:rsid w:val="00214D82"/>
    <w:rPr>
      <w:sz w:val="22"/>
      <w:szCs w:val="22"/>
      <w:lang w:eastAsia="en-US"/>
    </w:rPr>
  </w:style>
  <w:style w:type="character" w:customStyle="1" w:styleId="BalloonTextChar">
    <w:name w:val="Balloon Text Char"/>
    <w:link w:val="BalloonText"/>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PlainTextChar">
    <w:name w:val="Plain Text Char"/>
    <w:basedOn w:val="DefaultParagraphFont"/>
    <w:link w:val="PlainText"/>
    <w:uiPriority w:val="99"/>
    <w:qFormat/>
    <w:rsid w:val="00FF2C22"/>
    <w:rPr>
      <w:sz w:val="22"/>
      <w:szCs w:val="21"/>
      <w:lang w:eastAsia="en-US"/>
    </w:rPr>
  </w:style>
  <w:style w:type="character" w:customStyle="1" w:styleId="Mencinsinresolver1">
    <w:name w:val="Mención sin resolver1"/>
    <w:basedOn w:val="DefaultParagraphFont"/>
    <w:uiPriority w:val="99"/>
    <w:semiHidden/>
    <w:unhideWhenUsed/>
    <w:qFormat/>
    <w:rsid w:val="00F35C4E"/>
    <w:rPr>
      <w:color w:val="605E5C"/>
      <w:shd w:val="clear" w:color="auto" w:fill="E1DFDD"/>
    </w:rPr>
  </w:style>
  <w:style w:type="character" w:styleId="FollowedHyperlink">
    <w:name w:val="FollowedHyperlink"/>
    <w:basedOn w:val="DefaultParagraphFont"/>
    <w:uiPriority w:val="99"/>
    <w:semiHidden/>
    <w:unhideWhenUsed/>
    <w:qFormat/>
    <w:rsid w:val="00A93A00"/>
    <w:rPr>
      <w:color w:val="954F72" w:themeColor="followedHyperlink"/>
      <w:u w:val="single"/>
    </w:rPr>
  </w:style>
  <w:style w:type="character" w:styleId="CommentReference">
    <w:name w:val="annotation reference"/>
    <w:basedOn w:val="DefaultParagraphFont"/>
    <w:uiPriority w:val="99"/>
    <w:semiHidden/>
    <w:unhideWhenUsed/>
    <w:qFormat/>
    <w:rsid w:val="007B7141"/>
    <w:rPr>
      <w:sz w:val="16"/>
      <w:szCs w:val="16"/>
    </w:rPr>
  </w:style>
  <w:style w:type="character" w:customStyle="1" w:styleId="CommentTextChar">
    <w:name w:val="Comment Text Char"/>
    <w:basedOn w:val="DefaultParagraphFont"/>
    <w:link w:val="CommentText"/>
    <w:uiPriority w:val="99"/>
    <w:qFormat/>
    <w:rsid w:val="007B7141"/>
    <w:rPr>
      <w:lang w:eastAsia="en-US"/>
    </w:rPr>
  </w:style>
  <w:style w:type="character" w:customStyle="1" w:styleId="CommentSubjectChar">
    <w:name w:val="Comment Subject Char"/>
    <w:basedOn w:val="CommentTextChar"/>
    <w:link w:val="CommentSubject"/>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Header">
    <w:name w:val="header"/>
    <w:basedOn w:val="Normal"/>
    <w:link w:val="HeaderChar"/>
    <w:uiPriority w:val="99"/>
    <w:unhideWhenUsed/>
    <w:rsid w:val="00214D82"/>
    <w:pPr>
      <w:tabs>
        <w:tab w:val="center" w:pos="4252"/>
        <w:tab w:val="right" w:pos="8504"/>
      </w:tabs>
    </w:pPr>
  </w:style>
  <w:style w:type="paragraph" w:styleId="Footer">
    <w:name w:val="footer"/>
    <w:basedOn w:val="Normal"/>
    <w:link w:val="FooterChar"/>
    <w:uiPriority w:val="99"/>
    <w:unhideWhenUsed/>
    <w:rsid w:val="00214D82"/>
    <w:pPr>
      <w:tabs>
        <w:tab w:val="center" w:pos="4252"/>
        <w:tab w:val="right" w:pos="8504"/>
      </w:tabs>
    </w:pPr>
  </w:style>
  <w:style w:type="paragraph" w:styleId="BalloonText">
    <w:name w:val="Balloon Text"/>
    <w:basedOn w:val="Normal"/>
    <w:link w:val="BalloonTextChar"/>
    <w:uiPriority w:val="99"/>
    <w:semiHidden/>
    <w:unhideWhenUsed/>
    <w:qFormat/>
    <w:rsid w:val="00A8395D"/>
    <w:pPr>
      <w:spacing w:after="0" w:line="240" w:lineRule="auto"/>
    </w:pPr>
    <w:rPr>
      <w:rFonts w:ascii="Segoe UI" w:hAnsi="Segoe UI" w:cs="Segoe UI"/>
      <w:sz w:val="18"/>
      <w:szCs w:val="18"/>
    </w:rPr>
  </w:style>
  <w:style w:type="paragraph" w:styleId="PlainText">
    <w:name w:val="Plain Text"/>
    <w:basedOn w:val="Normal"/>
    <w:link w:val="PlainTextChar"/>
    <w:uiPriority w:val="99"/>
    <w:unhideWhenUsed/>
    <w:qFormat/>
    <w:rsid w:val="00FF2C22"/>
    <w:pPr>
      <w:spacing w:after="0" w:line="240" w:lineRule="auto"/>
    </w:pPr>
    <w:rPr>
      <w:szCs w:val="21"/>
    </w:rPr>
  </w:style>
  <w:style w:type="paragraph" w:styleId="Revision">
    <w:name w:val="Revision"/>
    <w:uiPriority w:val="99"/>
    <w:semiHidden/>
    <w:qFormat/>
    <w:rsid w:val="00D4755F"/>
    <w:rPr>
      <w:sz w:val="22"/>
      <w:szCs w:val="22"/>
      <w:lang w:eastAsia="en-US"/>
    </w:rPr>
  </w:style>
  <w:style w:type="paragraph" w:styleId="NormalWeb">
    <w:name w:val="Normal (Web)"/>
    <w:basedOn w:val="Normal"/>
    <w:uiPriority w:val="99"/>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CommentText">
    <w:name w:val="annotation text"/>
    <w:basedOn w:val="Normal"/>
    <w:link w:val="CommentTextChar"/>
    <w:uiPriority w:val="99"/>
    <w:unhideWhenUsed/>
    <w:qFormat/>
    <w:rsid w:val="007B714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B7141"/>
    <w:rPr>
      <w:b/>
      <w:bCs/>
    </w:rPr>
  </w:style>
  <w:style w:type="table" w:styleId="TableGrid">
    <w:name w:val="Table Grid"/>
    <w:basedOn w:val="Table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224"/>
    <w:rPr>
      <w:color w:val="0563C1" w:themeColor="hyperlink"/>
      <w:u w:val="single"/>
    </w:rPr>
  </w:style>
  <w:style w:type="character" w:styleId="UnresolvedMention">
    <w:name w:val="Unresolved Mention"/>
    <w:basedOn w:val="DefaultParagraphFont"/>
    <w:uiPriority w:val="99"/>
    <w:semiHidden/>
    <w:unhideWhenUsed/>
    <w:rsid w:val="0003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2462">
      <w:bodyDiv w:val="1"/>
      <w:marLeft w:val="0"/>
      <w:marRight w:val="0"/>
      <w:marTop w:val="0"/>
      <w:marBottom w:val="0"/>
      <w:divBdr>
        <w:top w:val="none" w:sz="0" w:space="0" w:color="auto"/>
        <w:left w:val="none" w:sz="0" w:space="0" w:color="auto"/>
        <w:bottom w:val="none" w:sz="0" w:space="0" w:color="auto"/>
        <w:right w:val="none" w:sz="0" w:space="0" w:color="auto"/>
      </w:divBdr>
    </w:div>
    <w:div w:id="163211373">
      <w:bodyDiv w:val="1"/>
      <w:marLeft w:val="0"/>
      <w:marRight w:val="0"/>
      <w:marTop w:val="0"/>
      <w:marBottom w:val="0"/>
      <w:divBdr>
        <w:top w:val="none" w:sz="0" w:space="0" w:color="auto"/>
        <w:left w:val="none" w:sz="0" w:space="0" w:color="auto"/>
        <w:bottom w:val="none" w:sz="0" w:space="0" w:color="auto"/>
        <w:right w:val="none" w:sz="0" w:space="0" w:color="auto"/>
      </w:divBdr>
    </w:div>
    <w:div w:id="383339198">
      <w:bodyDiv w:val="1"/>
      <w:marLeft w:val="0"/>
      <w:marRight w:val="0"/>
      <w:marTop w:val="0"/>
      <w:marBottom w:val="0"/>
      <w:divBdr>
        <w:top w:val="none" w:sz="0" w:space="0" w:color="auto"/>
        <w:left w:val="none" w:sz="0" w:space="0" w:color="auto"/>
        <w:bottom w:val="none" w:sz="0" w:space="0" w:color="auto"/>
        <w:right w:val="none" w:sz="0" w:space="0" w:color="auto"/>
      </w:divBdr>
      <w:divsChild>
        <w:div w:id="654341305">
          <w:marLeft w:val="0"/>
          <w:marRight w:val="0"/>
          <w:marTop w:val="0"/>
          <w:marBottom w:val="0"/>
          <w:divBdr>
            <w:top w:val="none" w:sz="0" w:space="0" w:color="auto"/>
            <w:left w:val="none" w:sz="0" w:space="0" w:color="auto"/>
            <w:bottom w:val="none" w:sz="0" w:space="0" w:color="auto"/>
            <w:right w:val="none" w:sz="0" w:space="0" w:color="auto"/>
          </w:divBdr>
        </w:div>
      </w:divsChild>
    </w:div>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530920994">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 w:id="214546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7B72A2B-A7D9-4AD1-81DB-7C4230DE89E1}">
  <ds:schemaRefs>
    <ds:schemaRef ds:uri="http://schemas.openxmlformats.org/officeDocument/2006/bibliography"/>
  </ds:schemaRefs>
</ds:datastoreItem>
</file>

<file path=customXml/itemProps3.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22AB6-8BB3-48F0-9B99-9DEEDE1E3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1367</Words>
  <Characters>7793</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9142</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6094870</vt:i4>
      </vt:variant>
      <vt:variant>
        <vt:i4>0</vt:i4>
      </vt:variant>
      <vt:variant>
        <vt:i4>0</vt:i4>
      </vt:variant>
      <vt:variant>
        <vt:i4>5</vt:i4>
      </vt:variant>
      <vt:variant>
        <vt:lpwstr>C:\Users\Luis\AppData\Local\Microsoft\Windows\INetCache\Content.Outlook\7M53EHZX\www.uniovi.es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JUDIT SANTAMARTA FERNANDEZ</cp:lastModifiedBy>
  <cp:revision>186</cp:revision>
  <cp:lastPrinted>2022-05-25T16:04:00Z</cp:lastPrinted>
  <dcterms:created xsi:type="dcterms:W3CDTF">2024-01-23T20:34:00Z</dcterms:created>
  <dcterms:modified xsi:type="dcterms:W3CDTF">2024-02-05T17:50:00Z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