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F9830" w14:textId="77777777" w:rsidR="002E4BC0" w:rsidRDefault="002E4BC0" w:rsidP="00A66000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</w:p>
    <w:p w14:paraId="10E71617" w14:textId="2120740D" w:rsidR="0000564C" w:rsidRDefault="00CD46DD" w:rsidP="00A66000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La Universidad de Oviedo aprueba </w:t>
      </w:r>
      <w:r w:rsidR="005E634A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la ampliación de plazas en Enfermería</w:t>
      </w:r>
    </w:p>
    <w:p w14:paraId="69C9C7B6" w14:textId="77777777" w:rsidR="00754D70" w:rsidRDefault="00754D70" w:rsidP="002F13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2E2E020" w14:textId="77777777" w:rsidR="002E4BC0" w:rsidRDefault="002E4BC0" w:rsidP="002F13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D10030F" w14:textId="35A4DAFF" w:rsidR="00400588" w:rsidRDefault="005E634A" w:rsidP="00E72F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El grado impartido en la </w:t>
      </w:r>
      <w:r w:rsidR="00C32BFA">
        <w:rPr>
          <w:rFonts w:ascii="Arial" w:hAnsi="Arial" w:cs="Arial"/>
          <w:b/>
          <w:bCs/>
          <w:iCs/>
          <w:sz w:val="24"/>
          <w:szCs w:val="24"/>
        </w:rPr>
        <w:t>Facultad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de Enfermería de Gijón contará el próximo curso con siete plazas más para estudiantes de nuevo ingreso</w:t>
      </w:r>
    </w:p>
    <w:p w14:paraId="19129F24" w14:textId="77777777" w:rsidR="005E634A" w:rsidRDefault="005E634A" w:rsidP="00E72F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2C4CB8C" w14:textId="2E85C49A" w:rsidR="005E634A" w:rsidRDefault="00911426" w:rsidP="00E72F1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El Consejo de Gobierno de la institución ha aprobado también los procedimientos de solicitud de plazas y periodos de matrícula para los estudios de </w:t>
      </w:r>
      <w:r w:rsidR="00545917">
        <w:rPr>
          <w:rFonts w:ascii="Arial" w:hAnsi="Arial" w:cs="Arial"/>
          <w:b/>
          <w:bCs/>
          <w:iCs/>
          <w:sz w:val="24"/>
          <w:szCs w:val="24"/>
        </w:rPr>
        <w:t>g</w:t>
      </w:r>
      <w:r>
        <w:rPr>
          <w:rFonts w:ascii="Arial" w:hAnsi="Arial" w:cs="Arial"/>
          <w:b/>
          <w:bCs/>
          <w:iCs/>
          <w:sz w:val="24"/>
          <w:szCs w:val="24"/>
        </w:rPr>
        <w:t>rado</w:t>
      </w:r>
    </w:p>
    <w:p w14:paraId="5D304644" w14:textId="77777777" w:rsidR="000D0E4E" w:rsidRDefault="000D0E4E" w:rsidP="000D0E4E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070D9C5" w14:textId="2CCDC3BD" w:rsidR="00BE5C78" w:rsidRDefault="009C5585" w:rsidP="003513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El rector de la Universidad de Oviedo</w:t>
      </w:r>
      <w:r w:rsidR="00CE6856">
        <w:rPr>
          <w:rFonts w:ascii="Arial" w:hAnsi="Arial" w:cs="Arial"/>
          <w:b/>
          <w:bCs/>
          <w:iCs/>
          <w:sz w:val="24"/>
          <w:szCs w:val="24"/>
        </w:rPr>
        <w:t xml:space="preserve">, Ignacio Villaverde, </w:t>
      </w:r>
      <w:r w:rsidR="004F5461">
        <w:rPr>
          <w:rFonts w:ascii="Arial" w:hAnsi="Arial" w:cs="Arial"/>
          <w:b/>
          <w:bCs/>
          <w:iCs/>
          <w:sz w:val="24"/>
          <w:szCs w:val="24"/>
        </w:rPr>
        <w:t>ha explicado a los consejeros los pasos que la institución está dando para la adaptación a la nueva Ley Orgánica del Sistema Universitario</w:t>
      </w:r>
    </w:p>
    <w:p w14:paraId="7BAB4F23" w14:textId="77777777" w:rsidR="003513E2" w:rsidRDefault="003513E2" w:rsidP="003513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E99652B" w14:textId="77777777" w:rsidR="002E4BC0" w:rsidRDefault="002E4BC0" w:rsidP="003513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C90AB87" w14:textId="28810734" w:rsidR="005C7D48" w:rsidRDefault="003513E2" w:rsidP="003513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</w:rPr>
        <w:t xml:space="preserve">Oviedo/Uviéu, </w:t>
      </w:r>
      <w:r w:rsidR="004F5461">
        <w:rPr>
          <w:rFonts w:ascii="Arial" w:hAnsi="Arial" w:cs="Arial"/>
          <w:b/>
          <w:bCs/>
        </w:rPr>
        <w:t xml:space="preserve">27 </w:t>
      </w:r>
      <w:r>
        <w:rPr>
          <w:rFonts w:ascii="Arial" w:hAnsi="Arial" w:cs="Arial"/>
          <w:b/>
          <w:bCs/>
        </w:rPr>
        <w:t xml:space="preserve">de </w:t>
      </w:r>
      <w:r w:rsidR="00BE5C78">
        <w:rPr>
          <w:rFonts w:ascii="Arial" w:hAnsi="Arial" w:cs="Arial"/>
          <w:b/>
          <w:bCs/>
        </w:rPr>
        <w:t xml:space="preserve">abril </w:t>
      </w:r>
      <w:r>
        <w:rPr>
          <w:rFonts w:ascii="Arial" w:hAnsi="Arial" w:cs="Arial"/>
          <w:b/>
          <w:bCs/>
        </w:rPr>
        <w:t>de 202</w:t>
      </w:r>
      <w:r w:rsidR="00BE5C7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Cs/>
          <w:szCs w:val="22"/>
        </w:rPr>
        <w:t xml:space="preserve"> La Universidad de Oviedo</w:t>
      </w:r>
      <w:r w:rsidR="00641358">
        <w:rPr>
          <w:rFonts w:ascii="Arial" w:hAnsi="Arial" w:cs="Arial"/>
          <w:bCs/>
          <w:szCs w:val="22"/>
        </w:rPr>
        <w:t>, en la reunión ordinaria de Consejo de Gobierno celebrada hoy,</w:t>
      </w:r>
      <w:r>
        <w:rPr>
          <w:rFonts w:ascii="Arial" w:hAnsi="Arial" w:cs="Arial"/>
          <w:bCs/>
          <w:szCs w:val="22"/>
        </w:rPr>
        <w:t xml:space="preserve"> </w:t>
      </w:r>
      <w:r w:rsidR="00641358">
        <w:rPr>
          <w:rFonts w:ascii="Arial" w:hAnsi="Arial" w:cs="Arial"/>
          <w:bCs/>
          <w:szCs w:val="22"/>
        </w:rPr>
        <w:t>ha aprobado la ampliación de plazas del grado de Enfermería</w:t>
      </w:r>
      <w:r w:rsidR="00541CE4">
        <w:rPr>
          <w:rFonts w:ascii="Arial" w:hAnsi="Arial" w:cs="Arial"/>
          <w:bCs/>
          <w:szCs w:val="22"/>
        </w:rPr>
        <w:t xml:space="preserve">. En concreto, el </w:t>
      </w:r>
      <w:r w:rsidR="00545917">
        <w:rPr>
          <w:rFonts w:ascii="Arial" w:hAnsi="Arial" w:cs="Arial"/>
          <w:bCs/>
          <w:szCs w:val="22"/>
        </w:rPr>
        <w:t>título</w:t>
      </w:r>
      <w:r w:rsidR="00541CE4">
        <w:rPr>
          <w:rFonts w:ascii="Arial" w:hAnsi="Arial" w:cs="Arial"/>
          <w:bCs/>
          <w:szCs w:val="22"/>
        </w:rPr>
        <w:t xml:space="preserve"> impartido en la </w:t>
      </w:r>
      <w:r w:rsidR="00C32BFA">
        <w:rPr>
          <w:rFonts w:ascii="Arial" w:hAnsi="Arial" w:cs="Arial"/>
          <w:bCs/>
          <w:szCs w:val="22"/>
        </w:rPr>
        <w:t xml:space="preserve">Facultad </w:t>
      </w:r>
      <w:r w:rsidR="00541CE4">
        <w:rPr>
          <w:rFonts w:ascii="Arial" w:hAnsi="Arial" w:cs="Arial"/>
          <w:bCs/>
          <w:szCs w:val="22"/>
        </w:rPr>
        <w:t xml:space="preserve">de Enfermería </w:t>
      </w:r>
      <w:r w:rsidR="00C32BFA">
        <w:rPr>
          <w:rFonts w:ascii="Arial" w:hAnsi="Arial" w:cs="Arial"/>
          <w:bCs/>
          <w:szCs w:val="22"/>
        </w:rPr>
        <w:t xml:space="preserve">de Gijón contará, para el curso académico 2023-2024, con siete plazas más de nuevo ingreso, hasta alcanzar las </w:t>
      </w:r>
      <w:r w:rsidR="005C7D48">
        <w:rPr>
          <w:rFonts w:ascii="Arial" w:hAnsi="Arial" w:cs="Arial"/>
          <w:bCs/>
          <w:szCs w:val="22"/>
        </w:rPr>
        <w:t>77</w:t>
      </w:r>
      <w:r w:rsidR="00C32BFA">
        <w:rPr>
          <w:rFonts w:ascii="Arial" w:hAnsi="Arial" w:cs="Arial"/>
          <w:bCs/>
          <w:szCs w:val="22"/>
        </w:rPr>
        <w:t xml:space="preserve">. En total, los estudios de grado de Enfermería impartidos en la Universidad </w:t>
      </w:r>
      <w:r w:rsidR="005C7D48">
        <w:rPr>
          <w:rFonts w:ascii="Arial" w:hAnsi="Arial" w:cs="Arial"/>
          <w:bCs/>
          <w:szCs w:val="22"/>
        </w:rPr>
        <w:t xml:space="preserve">de Oviedo, tanto en el centro adscrito de Gijón como en la Facultad de Medicina y Ciencias de la Salud, suman 177 plazas de nuevo ingreso. </w:t>
      </w:r>
    </w:p>
    <w:p w14:paraId="2D71407A" w14:textId="77777777" w:rsidR="005C7D48" w:rsidRDefault="005C7D48" w:rsidP="003513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0CCDD97F" w14:textId="2025E8B6" w:rsidR="009A64ED" w:rsidRDefault="00CF1ACC" w:rsidP="003513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Este aumento se suma al ya aprobado en el Consejo de Gobierno de</w:t>
      </w:r>
      <w:r w:rsidR="00944372">
        <w:rPr>
          <w:rFonts w:ascii="Arial" w:hAnsi="Arial" w:cs="Arial"/>
          <w:bCs/>
          <w:szCs w:val="22"/>
        </w:rPr>
        <w:t>l 24 de</w:t>
      </w:r>
      <w:r>
        <w:rPr>
          <w:rFonts w:ascii="Arial" w:hAnsi="Arial" w:cs="Arial"/>
          <w:bCs/>
          <w:szCs w:val="22"/>
        </w:rPr>
        <w:t xml:space="preserve"> febrero</w:t>
      </w:r>
      <w:r w:rsidR="00080B6E">
        <w:rPr>
          <w:rFonts w:ascii="Arial" w:hAnsi="Arial" w:cs="Arial"/>
          <w:bCs/>
          <w:szCs w:val="22"/>
        </w:rPr>
        <w:t xml:space="preserve"> en el que se </w:t>
      </w:r>
      <w:r w:rsidR="00EE3068">
        <w:rPr>
          <w:rFonts w:ascii="Arial" w:hAnsi="Arial" w:cs="Arial"/>
          <w:bCs/>
          <w:szCs w:val="22"/>
        </w:rPr>
        <w:t>dio luz verde a un incremento en 15 plazas para el grado de Medicina</w:t>
      </w:r>
      <w:r w:rsidR="004E7B16">
        <w:rPr>
          <w:rFonts w:ascii="Arial" w:hAnsi="Arial" w:cs="Arial"/>
          <w:szCs w:val="22"/>
        </w:rPr>
        <w:t xml:space="preserve">. </w:t>
      </w:r>
      <w:r w:rsidR="00466BED">
        <w:rPr>
          <w:rFonts w:ascii="Arial" w:hAnsi="Arial" w:cs="Arial"/>
          <w:szCs w:val="22"/>
        </w:rPr>
        <w:t>Tal y c</w:t>
      </w:r>
      <w:r w:rsidR="00545917">
        <w:rPr>
          <w:rFonts w:ascii="Arial" w:hAnsi="Arial" w:cs="Arial"/>
          <w:szCs w:val="22"/>
        </w:rPr>
        <w:t>o</w:t>
      </w:r>
      <w:r w:rsidR="00466BED">
        <w:rPr>
          <w:rFonts w:ascii="Arial" w:hAnsi="Arial" w:cs="Arial"/>
          <w:szCs w:val="22"/>
        </w:rPr>
        <w:t xml:space="preserve">mo </w:t>
      </w:r>
      <w:r w:rsidR="00287C2E">
        <w:rPr>
          <w:rFonts w:ascii="Arial" w:hAnsi="Arial" w:cs="Arial"/>
          <w:szCs w:val="22"/>
        </w:rPr>
        <w:t xml:space="preserve">ha explicado </w:t>
      </w:r>
      <w:r w:rsidR="00A94E96">
        <w:rPr>
          <w:rFonts w:ascii="Arial" w:hAnsi="Arial" w:cs="Arial"/>
          <w:szCs w:val="22"/>
        </w:rPr>
        <w:t>el vicerrector de Estudiantes, Alfonso López Muñiz,</w:t>
      </w:r>
      <w:r w:rsidR="00D33F3C">
        <w:rPr>
          <w:rFonts w:ascii="Arial" w:hAnsi="Arial" w:cs="Arial"/>
          <w:szCs w:val="22"/>
        </w:rPr>
        <w:t xml:space="preserve"> </w:t>
      </w:r>
      <w:r w:rsidR="00A02EFE">
        <w:rPr>
          <w:rFonts w:ascii="Arial" w:hAnsi="Arial" w:cs="Arial"/>
          <w:szCs w:val="22"/>
        </w:rPr>
        <w:t xml:space="preserve">ambas ampliaciones </w:t>
      </w:r>
      <w:r w:rsidR="00D33F3C">
        <w:rPr>
          <w:rFonts w:ascii="Arial" w:hAnsi="Arial" w:cs="Arial"/>
          <w:szCs w:val="22"/>
        </w:rPr>
        <w:t>reflejan “un importante esfuerzo de la institución, porque</w:t>
      </w:r>
      <w:r w:rsidR="00287C2E">
        <w:rPr>
          <w:rFonts w:ascii="Arial" w:hAnsi="Arial" w:cs="Arial"/>
          <w:szCs w:val="22"/>
        </w:rPr>
        <w:t>,</w:t>
      </w:r>
      <w:r w:rsidR="00D33F3C">
        <w:rPr>
          <w:rFonts w:ascii="Arial" w:hAnsi="Arial" w:cs="Arial"/>
          <w:szCs w:val="22"/>
        </w:rPr>
        <w:t xml:space="preserve"> aunque siete plazas en el caso de Enfermería y 15 en el caso de Medicina no parezcan muchas, </w:t>
      </w:r>
      <w:r w:rsidR="004E7B16">
        <w:rPr>
          <w:rFonts w:ascii="Arial" w:hAnsi="Arial" w:cs="Arial"/>
          <w:szCs w:val="22"/>
        </w:rPr>
        <w:t>implican una inversión en infraestructuras y en profesorado”</w:t>
      </w:r>
      <w:r w:rsidR="00287C2E">
        <w:rPr>
          <w:rFonts w:ascii="Arial" w:hAnsi="Arial" w:cs="Arial"/>
          <w:szCs w:val="22"/>
        </w:rPr>
        <w:t xml:space="preserve">. López Muñiz ha añadido, no obstante, que “la </w:t>
      </w:r>
      <w:r w:rsidR="00545917">
        <w:rPr>
          <w:rFonts w:ascii="Arial" w:hAnsi="Arial" w:cs="Arial"/>
          <w:szCs w:val="22"/>
        </w:rPr>
        <w:t>u</w:t>
      </w:r>
      <w:r w:rsidR="00287C2E">
        <w:rPr>
          <w:rFonts w:ascii="Arial" w:hAnsi="Arial" w:cs="Arial"/>
          <w:szCs w:val="22"/>
        </w:rPr>
        <w:t xml:space="preserve">niversidad es consciente de la necesidad de formar </w:t>
      </w:r>
      <w:r w:rsidR="009A64ED">
        <w:rPr>
          <w:rFonts w:ascii="Arial" w:hAnsi="Arial" w:cs="Arial"/>
          <w:szCs w:val="22"/>
        </w:rPr>
        <w:t>más profesionales en este ámbito”</w:t>
      </w:r>
      <w:r w:rsidR="008101EE">
        <w:rPr>
          <w:rFonts w:ascii="Arial" w:hAnsi="Arial" w:cs="Arial"/>
          <w:szCs w:val="22"/>
        </w:rPr>
        <w:t xml:space="preserve"> y ha señalado que “el aumento no supondrá en ningún caso una mengua en la calidad de la enseñanza</w:t>
      </w:r>
      <w:r w:rsidR="00A02EFE">
        <w:rPr>
          <w:rFonts w:ascii="Arial" w:hAnsi="Arial" w:cs="Arial"/>
          <w:szCs w:val="22"/>
        </w:rPr>
        <w:t>”.</w:t>
      </w:r>
    </w:p>
    <w:p w14:paraId="156C17AB" w14:textId="77777777" w:rsidR="00A02EFE" w:rsidRDefault="00A02EFE" w:rsidP="003513E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4096969" w14:textId="18917D3B" w:rsidR="00A02EFE" w:rsidRDefault="00A02EFE" w:rsidP="002E5CD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El incremento de plazas de Enfermería se recoge ya en el documento aprobado </w:t>
      </w:r>
      <w:r w:rsidR="00545917">
        <w:rPr>
          <w:rFonts w:ascii="Arial" w:hAnsi="Arial" w:cs="Arial"/>
          <w:szCs w:val="22"/>
        </w:rPr>
        <w:t>hoy</w:t>
      </w:r>
      <w:r>
        <w:rPr>
          <w:rFonts w:ascii="Arial" w:hAnsi="Arial" w:cs="Arial"/>
          <w:szCs w:val="22"/>
        </w:rPr>
        <w:t xml:space="preserve"> en Consejo de Gobierno de </w:t>
      </w:r>
      <w:r w:rsidR="00BE4393">
        <w:rPr>
          <w:rFonts w:ascii="Arial" w:hAnsi="Arial" w:cs="Arial"/>
          <w:szCs w:val="22"/>
        </w:rPr>
        <w:t xml:space="preserve">oferta académica para los estudios de grado del curso 2023-2024, </w:t>
      </w:r>
      <w:r w:rsidR="00BE4393">
        <w:rPr>
          <w:rFonts w:ascii="Arial" w:hAnsi="Arial" w:cs="Arial"/>
          <w:szCs w:val="22"/>
        </w:rPr>
        <w:lastRenderedPageBreak/>
        <w:t xml:space="preserve">en el que también se contemplan las plazas previstas para </w:t>
      </w:r>
      <w:r w:rsidR="002E5CD9">
        <w:rPr>
          <w:rFonts w:ascii="Arial" w:hAnsi="Arial" w:cs="Arial"/>
          <w:szCs w:val="22"/>
        </w:rPr>
        <w:t xml:space="preserve">las nuevas Programaciones Conjuntas de Estudios Oficiales (PCEOs), más conocidas como doble grados. En concreto, </w:t>
      </w:r>
      <w:r w:rsidR="001B0097">
        <w:rPr>
          <w:rFonts w:ascii="Arial" w:hAnsi="Arial" w:cs="Arial"/>
          <w:szCs w:val="22"/>
        </w:rPr>
        <w:t>se incluyen como novedades los dobles grados de Ingeniería Informática del Software y Matemáticas</w:t>
      </w:r>
      <w:r w:rsidR="00A95724">
        <w:rPr>
          <w:rFonts w:ascii="Arial" w:hAnsi="Arial" w:cs="Arial"/>
          <w:szCs w:val="22"/>
        </w:rPr>
        <w:t xml:space="preserve"> (10 plazas)</w:t>
      </w:r>
      <w:r w:rsidR="001B0097">
        <w:rPr>
          <w:rFonts w:ascii="Arial" w:hAnsi="Arial" w:cs="Arial"/>
          <w:szCs w:val="22"/>
        </w:rPr>
        <w:t xml:space="preserve">, </w:t>
      </w:r>
      <w:r w:rsidR="00A95724">
        <w:rPr>
          <w:rFonts w:ascii="Arial" w:hAnsi="Arial" w:cs="Arial"/>
          <w:szCs w:val="22"/>
        </w:rPr>
        <w:t xml:space="preserve">el de Ciencia e Ingeniería de Datos e Ingeniería </w:t>
      </w:r>
      <w:r w:rsidR="00DA4EBC">
        <w:rPr>
          <w:rFonts w:ascii="Arial" w:hAnsi="Arial" w:cs="Arial"/>
          <w:szCs w:val="22"/>
        </w:rPr>
        <w:t xml:space="preserve">en Tecnologías y Servicios de Telecomunicación (5 plazas) y el de Ciencia e Ingeniería de Datos e Ingeniería Informática en Tecnologías de la Información (5 plazas). El total de las plazas </w:t>
      </w:r>
      <w:r w:rsidR="002C0C43">
        <w:rPr>
          <w:rFonts w:ascii="Arial" w:hAnsi="Arial" w:cs="Arial"/>
          <w:szCs w:val="22"/>
        </w:rPr>
        <w:t xml:space="preserve">para los estudios de grado (incluyendo ingreso vía EBAU más acceso por cambio de estudios) es de </w:t>
      </w:r>
      <w:r w:rsidR="00B97056">
        <w:rPr>
          <w:rFonts w:ascii="Arial" w:hAnsi="Arial" w:cs="Arial"/>
          <w:szCs w:val="22"/>
        </w:rPr>
        <w:t>5.407 plazas.</w:t>
      </w:r>
    </w:p>
    <w:p w14:paraId="710FD07D" w14:textId="77777777" w:rsidR="00B97056" w:rsidRDefault="00B97056" w:rsidP="002E5CD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B736E49" w14:textId="269C0A48" w:rsidR="00B97056" w:rsidRDefault="00CA4C41" w:rsidP="004161A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El Consejo de Gobierno ha aprobado también la propuesta de procedimiento de solicitud de plazas y periodos de matrícula para las enseñanzas de grado</w:t>
      </w:r>
      <w:r w:rsidR="00CB0262">
        <w:rPr>
          <w:rFonts w:ascii="Arial" w:hAnsi="Arial" w:cs="Arial"/>
          <w:szCs w:val="22"/>
        </w:rPr>
        <w:t xml:space="preserve">, que contempla un total de siete adjudicaciones. </w:t>
      </w:r>
      <w:r w:rsidR="005A157A">
        <w:rPr>
          <w:rFonts w:ascii="Arial" w:hAnsi="Arial" w:cs="Arial"/>
          <w:szCs w:val="22"/>
        </w:rPr>
        <w:t xml:space="preserve">El primer periodo de solicitud de plazas, correspondiente a la convocatoria ordinaria, </w:t>
      </w:r>
      <w:r w:rsidR="00C12ACF">
        <w:rPr>
          <w:rFonts w:ascii="Arial" w:hAnsi="Arial" w:cs="Arial"/>
          <w:szCs w:val="22"/>
        </w:rPr>
        <w:t xml:space="preserve">será </w:t>
      </w:r>
      <w:r w:rsidR="005A157A">
        <w:rPr>
          <w:rFonts w:ascii="Arial" w:hAnsi="Arial" w:cs="Arial"/>
          <w:szCs w:val="22"/>
        </w:rPr>
        <w:t>entre 19 y el 30 de junio</w:t>
      </w:r>
      <w:r w:rsidR="00C12ACF">
        <w:rPr>
          <w:rFonts w:ascii="Arial" w:hAnsi="Arial" w:cs="Arial"/>
          <w:szCs w:val="22"/>
        </w:rPr>
        <w:t>. La primera adjudicación tendrá lugar el 1</w:t>
      </w:r>
      <w:r w:rsidR="009A4FCF">
        <w:rPr>
          <w:rFonts w:ascii="Arial" w:hAnsi="Arial" w:cs="Arial"/>
          <w:szCs w:val="22"/>
        </w:rPr>
        <w:t xml:space="preserve">7 de julio. </w:t>
      </w:r>
      <w:r w:rsidR="00FA0AF9">
        <w:rPr>
          <w:rFonts w:ascii="Arial" w:hAnsi="Arial" w:cs="Arial"/>
          <w:szCs w:val="22"/>
        </w:rPr>
        <w:t xml:space="preserve">Como </w:t>
      </w:r>
      <w:r w:rsidR="002E4479">
        <w:rPr>
          <w:rFonts w:ascii="Arial" w:hAnsi="Arial" w:cs="Arial"/>
          <w:szCs w:val="22"/>
        </w:rPr>
        <w:t>principal novedad</w:t>
      </w:r>
      <w:r w:rsidR="00FA0AF9">
        <w:rPr>
          <w:rFonts w:ascii="Arial" w:hAnsi="Arial" w:cs="Arial"/>
          <w:szCs w:val="22"/>
        </w:rPr>
        <w:t xml:space="preserve">, el vicerrector de Estudiantes, López Muñiz, ha </w:t>
      </w:r>
      <w:r w:rsidR="00CB0262">
        <w:rPr>
          <w:rFonts w:ascii="Arial" w:hAnsi="Arial" w:cs="Arial"/>
          <w:szCs w:val="22"/>
        </w:rPr>
        <w:t xml:space="preserve">destacado “una agilización en el proceso, sobre todo a partir de la segunda </w:t>
      </w:r>
      <w:r w:rsidR="009A4FCF">
        <w:rPr>
          <w:rFonts w:ascii="Arial" w:hAnsi="Arial" w:cs="Arial"/>
          <w:szCs w:val="22"/>
        </w:rPr>
        <w:t xml:space="preserve">adjudicación -que será el 27 de julio- para así adelantar los tiempos </w:t>
      </w:r>
      <w:r w:rsidR="002E4479">
        <w:rPr>
          <w:rFonts w:ascii="Arial" w:hAnsi="Arial" w:cs="Arial"/>
          <w:szCs w:val="22"/>
        </w:rPr>
        <w:t>y lograr una incorporación más temprana de todo el estudiantado</w:t>
      </w:r>
      <w:r w:rsidR="00545917">
        <w:rPr>
          <w:rFonts w:ascii="Arial" w:hAnsi="Arial" w:cs="Arial"/>
          <w:szCs w:val="22"/>
        </w:rPr>
        <w:t xml:space="preserve"> </w:t>
      </w:r>
      <w:r w:rsidR="002E4479">
        <w:rPr>
          <w:rFonts w:ascii="Arial" w:hAnsi="Arial" w:cs="Arial"/>
          <w:szCs w:val="22"/>
        </w:rPr>
        <w:t xml:space="preserve">a las clases”. </w:t>
      </w:r>
      <w:r w:rsidR="00B8337E">
        <w:rPr>
          <w:rFonts w:ascii="Arial" w:hAnsi="Arial" w:cs="Arial"/>
          <w:szCs w:val="22"/>
        </w:rPr>
        <w:t>Otra de las novedades</w:t>
      </w:r>
      <w:r w:rsidR="004161A2">
        <w:rPr>
          <w:rFonts w:ascii="Arial" w:hAnsi="Arial" w:cs="Arial"/>
          <w:szCs w:val="22"/>
        </w:rPr>
        <w:t xml:space="preserve">, que también se implanta con el objetivo de dotar de más rapidez al proceso, </w:t>
      </w:r>
      <w:r w:rsidR="009957AD">
        <w:rPr>
          <w:rFonts w:ascii="Arial" w:hAnsi="Arial" w:cs="Arial"/>
          <w:szCs w:val="22"/>
        </w:rPr>
        <w:t>es que cada estudiante deberá confirmar expresamente el interés por</w:t>
      </w:r>
      <w:r w:rsidR="001A2357">
        <w:rPr>
          <w:rFonts w:ascii="Arial" w:hAnsi="Arial" w:cs="Arial"/>
          <w:szCs w:val="22"/>
        </w:rPr>
        <w:t xml:space="preserve"> continuar en el proceso de admisión una vez se produzca cada adjudicación si no ha obtenido la plaza deseada</w:t>
      </w:r>
      <w:r w:rsidR="00777837">
        <w:rPr>
          <w:rFonts w:ascii="Arial" w:hAnsi="Arial" w:cs="Arial"/>
          <w:szCs w:val="22"/>
        </w:rPr>
        <w:t xml:space="preserve">. </w:t>
      </w:r>
      <w:r w:rsidR="001A2357">
        <w:rPr>
          <w:rFonts w:ascii="Arial" w:hAnsi="Arial" w:cs="Arial"/>
          <w:szCs w:val="22"/>
        </w:rPr>
        <w:t xml:space="preserve"> </w:t>
      </w:r>
    </w:p>
    <w:p w14:paraId="1FB18A87" w14:textId="77777777" w:rsidR="002E4479" w:rsidRDefault="002E4479" w:rsidP="002E5CD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0E5043D5" w14:textId="773B1C0B" w:rsidR="006E331C" w:rsidRPr="006E331C" w:rsidRDefault="006E331C" w:rsidP="007A69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6E331C">
        <w:rPr>
          <w:rFonts w:ascii="Arial" w:hAnsi="Arial" w:cs="Arial"/>
          <w:b/>
        </w:rPr>
        <w:t>Informe sobre la Ley Orgánica del Sistema Universitario</w:t>
      </w:r>
    </w:p>
    <w:p w14:paraId="4025AB73" w14:textId="77777777" w:rsidR="006E331C" w:rsidRDefault="006E331C" w:rsidP="007A69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2D452C3C" w14:textId="4AC75106" w:rsidR="00400588" w:rsidRDefault="007A69A5" w:rsidP="007A69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2813C9">
        <w:rPr>
          <w:rFonts w:ascii="Arial" w:hAnsi="Arial" w:cs="Arial"/>
          <w:bCs/>
        </w:rPr>
        <w:t xml:space="preserve">Por otro lado, </w:t>
      </w:r>
      <w:r w:rsidR="006E331C" w:rsidRPr="002813C9">
        <w:rPr>
          <w:rFonts w:ascii="Arial" w:hAnsi="Arial" w:cs="Arial"/>
          <w:bCs/>
        </w:rPr>
        <w:t xml:space="preserve">durante el Consejo de Gobierno, el rector de la Universidad de Oviedo, Ignacio Villaverde, ha explicado a los consejeros los principales cambios que </w:t>
      </w:r>
      <w:r w:rsidR="00B3436F" w:rsidRPr="002813C9">
        <w:rPr>
          <w:rFonts w:ascii="Arial" w:hAnsi="Arial" w:cs="Arial"/>
          <w:bCs/>
        </w:rPr>
        <w:t>introduce la Ley Orgánica del Sistema Universitario (LOSU)</w:t>
      </w:r>
      <w:r w:rsidR="00491879" w:rsidRPr="002813C9">
        <w:rPr>
          <w:rFonts w:ascii="Arial" w:hAnsi="Arial" w:cs="Arial"/>
          <w:bCs/>
        </w:rPr>
        <w:t xml:space="preserve">, que entró en vigor el pasado 12 de abril. Villaverde ha </w:t>
      </w:r>
      <w:r w:rsidR="00261CC5" w:rsidRPr="002813C9">
        <w:rPr>
          <w:rFonts w:ascii="Arial" w:hAnsi="Arial" w:cs="Arial"/>
          <w:bCs/>
        </w:rPr>
        <w:t xml:space="preserve">desgranado alguna de las claves, como </w:t>
      </w:r>
      <w:r w:rsidR="00B15097" w:rsidRPr="002813C9">
        <w:rPr>
          <w:rFonts w:ascii="Arial" w:hAnsi="Arial" w:cs="Arial"/>
          <w:bCs/>
        </w:rPr>
        <w:t xml:space="preserve">las relacionadas con </w:t>
      </w:r>
      <w:r w:rsidR="00DA47A8" w:rsidRPr="002813C9">
        <w:rPr>
          <w:rFonts w:ascii="Arial" w:hAnsi="Arial" w:cs="Arial"/>
          <w:bCs/>
        </w:rPr>
        <w:t xml:space="preserve">la gobernanza, la carrera profesional del PAS, el fomento del emprendimiento </w:t>
      </w:r>
      <w:r w:rsidR="006418F2" w:rsidRPr="002813C9">
        <w:rPr>
          <w:rFonts w:ascii="Arial" w:hAnsi="Arial" w:cs="Arial"/>
          <w:bCs/>
        </w:rPr>
        <w:t>universitario</w:t>
      </w:r>
      <w:r w:rsidR="00C1137E" w:rsidRPr="002813C9">
        <w:rPr>
          <w:rFonts w:ascii="Arial" w:hAnsi="Arial" w:cs="Arial"/>
          <w:bCs/>
        </w:rPr>
        <w:t xml:space="preserve">, </w:t>
      </w:r>
      <w:r w:rsidR="002813C9" w:rsidRPr="002813C9">
        <w:rPr>
          <w:rFonts w:ascii="Arial" w:hAnsi="Arial" w:cs="Arial"/>
          <w:bCs/>
        </w:rPr>
        <w:t>o las novedades con respecto a las figuras de profesorado</w:t>
      </w:r>
      <w:r w:rsidR="006242BC" w:rsidRPr="002813C9">
        <w:rPr>
          <w:rFonts w:ascii="Arial" w:hAnsi="Arial" w:cs="Arial"/>
          <w:bCs/>
        </w:rPr>
        <w:t>.</w:t>
      </w:r>
    </w:p>
    <w:p w14:paraId="4C25CF4E" w14:textId="77777777" w:rsidR="00CC5374" w:rsidRDefault="00CC5374" w:rsidP="007A69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60EF46E6" w14:textId="3CB9B900" w:rsidR="00CC5374" w:rsidRDefault="007343BF" w:rsidP="007A69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del Comité de Calidad</w:t>
      </w:r>
    </w:p>
    <w:p w14:paraId="2994BE5B" w14:textId="77777777" w:rsidR="007343BF" w:rsidRDefault="007343BF" w:rsidP="007A69A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p w14:paraId="4F872F07" w14:textId="5F72056D" w:rsidR="003C04E7" w:rsidRPr="00545917" w:rsidRDefault="00464FAE" w:rsidP="00763A6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Durante e</w:t>
      </w:r>
      <w:r w:rsidR="007343BF">
        <w:rPr>
          <w:rFonts w:ascii="Arial" w:hAnsi="Arial" w:cs="Arial"/>
          <w:bCs/>
        </w:rPr>
        <w:t xml:space="preserve">l Consejo de Gobierno </w:t>
      </w:r>
      <w:r>
        <w:rPr>
          <w:rFonts w:ascii="Arial" w:hAnsi="Arial" w:cs="Arial"/>
          <w:bCs/>
        </w:rPr>
        <w:t>celebrado hoy</w:t>
      </w:r>
      <w:r w:rsidR="0054591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el vicerrector de Gestión Académica, José Miguel Arias, ha presentado los resultados del Informe del Comité de Calidad referente al curso 2021-2022. En concreto, Arias ha </w:t>
      </w:r>
      <w:r w:rsidR="000A7E82">
        <w:rPr>
          <w:rFonts w:ascii="Arial" w:hAnsi="Arial" w:cs="Arial"/>
          <w:bCs/>
        </w:rPr>
        <w:t xml:space="preserve">señalado que el informe refleja que </w:t>
      </w:r>
      <w:r w:rsidR="004F5FFB">
        <w:rPr>
          <w:rFonts w:ascii="Arial" w:hAnsi="Arial" w:cs="Arial"/>
          <w:bCs/>
        </w:rPr>
        <w:t>e</w:t>
      </w:r>
      <w:r w:rsidR="004F5FFB" w:rsidRPr="004F5FFB">
        <w:rPr>
          <w:rFonts w:ascii="Arial" w:hAnsi="Arial" w:cs="Arial"/>
          <w:bCs/>
        </w:rPr>
        <w:t xml:space="preserve">l estudiantado y profesorado </w:t>
      </w:r>
      <w:r w:rsidR="000A7E82">
        <w:rPr>
          <w:rFonts w:ascii="Arial" w:hAnsi="Arial" w:cs="Arial"/>
          <w:bCs/>
        </w:rPr>
        <w:t xml:space="preserve">muestran un </w:t>
      </w:r>
      <w:r w:rsidR="004F5FFB" w:rsidRPr="004F5FFB">
        <w:rPr>
          <w:rFonts w:ascii="Arial" w:hAnsi="Arial" w:cs="Arial"/>
          <w:bCs/>
        </w:rPr>
        <w:t>alto grado de satisfacción general con la institución académica.</w:t>
      </w:r>
      <w:r w:rsidR="000A7E82">
        <w:rPr>
          <w:rFonts w:ascii="Arial" w:hAnsi="Arial" w:cs="Arial"/>
          <w:bCs/>
        </w:rPr>
        <w:t xml:space="preserve"> </w:t>
      </w:r>
      <w:r w:rsidR="00545917">
        <w:rPr>
          <w:rFonts w:ascii="Arial" w:hAnsi="Arial" w:cs="Arial"/>
          <w:bCs/>
        </w:rPr>
        <w:t>L</w:t>
      </w:r>
      <w:r w:rsidR="004F5FFB" w:rsidRPr="004F5FFB">
        <w:rPr>
          <w:rFonts w:ascii="Arial" w:hAnsi="Arial" w:cs="Arial"/>
          <w:bCs/>
        </w:rPr>
        <w:t>os estudiantes puntúan con un 8 sobre 10 su índice de satisfacción mientras que los docentes le otorgan un 8,2 sobre 10.</w:t>
      </w:r>
      <w:r w:rsidR="000A7E82">
        <w:rPr>
          <w:rFonts w:ascii="Arial" w:hAnsi="Arial" w:cs="Arial"/>
          <w:bCs/>
        </w:rPr>
        <w:t xml:space="preserve"> Arias ha explicado que</w:t>
      </w:r>
      <w:r w:rsidR="004F5FFB" w:rsidRPr="004F5FFB">
        <w:rPr>
          <w:rFonts w:ascii="Arial" w:hAnsi="Arial" w:cs="Arial"/>
          <w:bCs/>
        </w:rPr>
        <w:t>, en el curso pasado y tras superar lo peor de la pandemia, la práctica totalidad de indicadores han experimentado una mejoría hasta llegar a los niveles prepandemia o incluso superarlos</w:t>
      </w:r>
      <w:r w:rsidR="00552104">
        <w:rPr>
          <w:rFonts w:ascii="Arial" w:hAnsi="Arial" w:cs="Arial"/>
          <w:bCs/>
        </w:rPr>
        <w:t xml:space="preserve"> y </w:t>
      </w:r>
      <w:r w:rsidR="00552104" w:rsidRPr="00545917">
        <w:rPr>
          <w:rFonts w:ascii="Arial" w:hAnsi="Arial" w:cs="Arial"/>
          <w:bCs/>
        </w:rPr>
        <w:t xml:space="preserve">ha apuntado que el </w:t>
      </w:r>
      <w:r w:rsidR="00552104" w:rsidRPr="00545917">
        <w:rPr>
          <w:rFonts w:ascii="Arial" w:hAnsi="Arial" w:cs="Arial"/>
          <w:bCs/>
        </w:rPr>
        <w:lastRenderedPageBreak/>
        <w:t>curso 2021-2022 ofrece</w:t>
      </w:r>
      <w:r w:rsidR="00545917">
        <w:rPr>
          <w:rFonts w:ascii="Arial" w:hAnsi="Arial" w:cs="Arial"/>
          <w:bCs/>
        </w:rPr>
        <w:t>,</w:t>
      </w:r>
      <w:r w:rsidR="00552104" w:rsidRPr="00545917">
        <w:rPr>
          <w:rFonts w:ascii="Arial" w:hAnsi="Arial" w:cs="Arial"/>
          <w:bCs/>
        </w:rPr>
        <w:t xml:space="preserve"> por primera vez</w:t>
      </w:r>
      <w:r w:rsidR="00545917">
        <w:rPr>
          <w:rFonts w:ascii="Arial" w:hAnsi="Arial" w:cs="Arial"/>
          <w:bCs/>
        </w:rPr>
        <w:t>,</w:t>
      </w:r>
      <w:r w:rsidR="00552104" w:rsidRPr="00545917">
        <w:rPr>
          <w:rFonts w:ascii="Arial" w:hAnsi="Arial" w:cs="Arial"/>
          <w:bCs/>
        </w:rPr>
        <w:t xml:space="preserve"> datos de satisfacción por género. </w:t>
      </w:r>
      <w:r w:rsidR="003C04E7" w:rsidRPr="00545917">
        <w:rPr>
          <w:rFonts w:ascii="Arial" w:hAnsi="Arial" w:cs="Arial"/>
          <w:bCs/>
        </w:rPr>
        <w:t xml:space="preserve">Además, ha explicado que un dato especialmente significativo es que el 72,91 % de las personas que obtuvieron un título universitario oficial recomendaría a otras personas realizar el mismo título. </w:t>
      </w:r>
    </w:p>
    <w:p w14:paraId="10240AB2" w14:textId="77777777" w:rsidR="003C04E7" w:rsidRPr="00545917" w:rsidRDefault="003C04E7" w:rsidP="003C04E7">
      <w:pPr>
        <w:pStyle w:val="Textosinformato"/>
        <w:spacing w:line="288" w:lineRule="auto"/>
        <w:ind w:left="851" w:right="709"/>
        <w:rPr>
          <w:rFonts w:ascii="Arial" w:hAnsi="Arial" w:cs="Arial"/>
          <w:bCs/>
        </w:rPr>
      </w:pPr>
    </w:p>
    <w:p w14:paraId="3C10581D" w14:textId="6C8D7030" w:rsidR="00CC5374" w:rsidRPr="00545917" w:rsidRDefault="003C04E7" w:rsidP="008A66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545917">
        <w:rPr>
          <w:rFonts w:ascii="Arial" w:hAnsi="Arial" w:cs="Arial"/>
          <w:bCs/>
        </w:rPr>
        <w:t xml:space="preserve">En cuanto a la inserción laboral, la tendencia es positiva. El 64,15% de los egresados se encuentran trabajando al año de haberse graduado. El análisis por rama de conocimiento a un año de la graduación indica que el mejor dato de inserción laboral se obtiene en Ciencias de la Salud, ya que el 78,6% estaban trabajando cuando cumplimentaron la encuesta a un año de finalizar sus estudios. </w:t>
      </w:r>
    </w:p>
    <w:p w14:paraId="23B56DFC" w14:textId="77777777" w:rsidR="008A660A" w:rsidRDefault="008A660A" w:rsidP="008A66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59750001" w14:textId="77777777" w:rsidR="00672DC9" w:rsidRDefault="00672DC9" w:rsidP="008A660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p w14:paraId="4E6D5B52" w14:textId="77777777" w:rsidR="008A660A" w:rsidRDefault="008A660A" w:rsidP="005E065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7F1A2A" w:rsidRPr="00671C29" w14:paraId="44E8DED9" w14:textId="77777777" w:rsidTr="00683500">
        <w:trPr>
          <w:jc w:val="center"/>
        </w:trPr>
        <w:tc>
          <w:tcPr>
            <w:tcW w:w="3218" w:type="dxa"/>
            <w:gridSpan w:val="2"/>
          </w:tcPr>
          <w:p w14:paraId="564B4280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2042FCCC" w14:textId="23E9E6ED" w:rsidR="007F1A2A" w:rsidRPr="00671C29" w:rsidRDefault="00545917" w:rsidP="005E0653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</w:rPr>
                <w:t>www.uniovi.es</w:t>
              </w:r>
            </w:hyperlink>
          </w:p>
        </w:tc>
      </w:tr>
      <w:tr w:rsidR="007F1A2A" w:rsidRPr="00671C29" w14:paraId="108D381A" w14:textId="77777777" w:rsidTr="00683500">
        <w:trPr>
          <w:jc w:val="center"/>
        </w:trPr>
        <w:tc>
          <w:tcPr>
            <w:tcW w:w="556" w:type="dxa"/>
          </w:tcPr>
          <w:p w14:paraId="34BA0246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D0722C3" wp14:editId="45CD95BD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5EF6104B" w14:textId="77777777" w:rsidR="007F1A2A" w:rsidRPr="00671C29" w:rsidRDefault="00545917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20DBF76C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AF65A15" wp14:editId="57EAE372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31AFAC79" w14:textId="77777777" w:rsidR="007F1A2A" w:rsidRPr="00671C29" w:rsidRDefault="00545917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uniovi_info</w:t>
              </w:r>
            </w:hyperlink>
          </w:p>
        </w:tc>
        <w:tc>
          <w:tcPr>
            <w:tcW w:w="572" w:type="dxa"/>
          </w:tcPr>
          <w:p w14:paraId="3B786750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9246427" wp14:editId="342320E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5203B3C" w14:textId="77777777" w:rsidR="007F1A2A" w:rsidRPr="00671C29" w:rsidRDefault="00545917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 de Oviedo</w:t>
              </w:r>
            </w:hyperlink>
          </w:p>
        </w:tc>
      </w:tr>
      <w:tr w:rsidR="007F1A2A" w:rsidRPr="00671C29" w14:paraId="5F8ADB2C" w14:textId="77777777" w:rsidTr="00683500">
        <w:trPr>
          <w:jc w:val="center"/>
        </w:trPr>
        <w:tc>
          <w:tcPr>
            <w:tcW w:w="556" w:type="dxa"/>
          </w:tcPr>
          <w:p w14:paraId="14AE05FB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2B23DF8" wp14:editId="4B003D31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3281B10" w14:textId="77777777" w:rsidR="007F1A2A" w:rsidRPr="00671C29" w:rsidRDefault="00545917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64A32D72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338626E" wp14:editId="052509CE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3135956" w14:textId="77777777" w:rsidR="007F1A2A" w:rsidRPr="00671C29" w:rsidRDefault="00545917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</w:t>
              </w:r>
            </w:hyperlink>
          </w:p>
        </w:tc>
        <w:tc>
          <w:tcPr>
            <w:tcW w:w="572" w:type="dxa"/>
          </w:tcPr>
          <w:p w14:paraId="785719CC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8F5D044" wp14:editId="0943B5E5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8593FB" w14:textId="77777777" w:rsidR="007F1A2A" w:rsidRPr="00671C29" w:rsidRDefault="00545917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</w:t>
              </w:r>
            </w:hyperlink>
          </w:p>
        </w:tc>
      </w:tr>
    </w:tbl>
    <w:p w14:paraId="02A807F9" w14:textId="77777777" w:rsidR="00886D25" w:rsidRPr="00624433" w:rsidRDefault="00886D25" w:rsidP="005E065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p w14:paraId="1AF81F82" w14:textId="77777777" w:rsidR="00DF1F9F" w:rsidRDefault="00DF1F9F" w:rsidP="005E0653">
      <w:pPr>
        <w:pStyle w:val="Piedepgina"/>
        <w:ind w:left="-1134"/>
        <w:jc w:val="both"/>
        <w:rPr>
          <w:sz w:val="6"/>
          <w:szCs w:val="6"/>
        </w:rPr>
      </w:pPr>
    </w:p>
    <w:sectPr w:rsidR="00DF1F9F">
      <w:headerReference w:type="default" r:id="rId23"/>
      <w:footerReference w:type="default" r:id="rId24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9B696" w14:textId="77777777" w:rsidR="002D6D32" w:rsidRDefault="002D6D32">
      <w:pPr>
        <w:spacing w:after="0" w:line="240" w:lineRule="auto"/>
      </w:pPr>
      <w:r>
        <w:separator/>
      </w:r>
    </w:p>
  </w:endnote>
  <w:endnote w:type="continuationSeparator" w:id="0">
    <w:p w14:paraId="30685F34" w14:textId="77777777" w:rsidR="002D6D32" w:rsidRDefault="002D6D32">
      <w:pPr>
        <w:spacing w:after="0" w:line="240" w:lineRule="auto"/>
      </w:pPr>
      <w:r>
        <w:continuationSeparator/>
      </w:r>
    </w:p>
  </w:endnote>
  <w:endnote w:type="continuationNotice" w:id="1">
    <w:p w14:paraId="72B44700" w14:textId="77777777" w:rsidR="002D6D32" w:rsidRDefault="002D6D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2C5F1D05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186EC8D7" w14:textId="77777777" w:rsidR="00DF1F9F" w:rsidRDefault="00935356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6D1B963D" w14:textId="77777777" w:rsidR="00DF1F9F" w:rsidRDefault="00DF1F9F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565F9835" w14:textId="77777777" w:rsidR="00DF1F9F" w:rsidRDefault="00935356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57E914A5" w14:textId="77777777" w:rsidR="00DF1F9F" w:rsidRDefault="00DF1F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46F06" w14:textId="77777777" w:rsidR="002D6D32" w:rsidRDefault="002D6D32">
      <w:pPr>
        <w:spacing w:after="0" w:line="240" w:lineRule="auto"/>
      </w:pPr>
      <w:r>
        <w:separator/>
      </w:r>
    </w:p>
  </w:footnote>
  <w:footnote w:type="continuationSeparator" w:id="0">
    <w:p w14:paraId="61D1AD5D" w14:textId="77777777" w:rsidR="002D6D32" w:rsidRDefault="002D6D32">
      <w:pPr>
        <w:spacing w:after="0" w:line="240" w:lineRule="auto"/>
      </w:pPr>
      <w:r>
        <w:continuationSeparator/>
      </w:r>
    </w:p>
  </w:footnote>
  <w:footnote w:type="continuationNotice" w:id="1">
    <w:p w14:paraId="1F5F7423" w14:textId="77777777" w:rsidR="002D6D32" w:rsidRDefault="002D6D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14:paraId="018C915E" w14:textId="77777777" w:rsidR="00DF1F9F" w:rsidRDefault="004D5087">
    <w:pPr>
      <w:pStyle w:val="Encabezado"/>
    </w:pPr>
    <w:r>
      <w:object w:dxaOrig="8652" w:dyaOrig="1323" w14:anchorId="38879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8pt;height:84.6pt">
          <v:imagedata r:id="rId1" o:title=""/>
        </v:shape>
        <o:OLEObject Type="Embed" ProgID="Excel.Sheet.12" ShapeID="_x0000_i1025" DrawAspect="Content" ObjectID="_174410274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9F"/>
    <w:rsid w:val="000011A6"/>
    <w:rsid w:val="0000564C"/>
    <w:rsid w:val="00011DCA"/>
    <w:rsid w:val="000171A2"/>
    <w:rsid w:val="00025356"/>
    <w:rsid w:val="0004609B"/>
    <w:rsid w:val="00047A85"/>
    <w:rsid w:val="0005028D"/>
    <w:rsid w:val="00072E6A"/>
    <w:rsid w:val="00080B6E"/>
    <w:rsid w:val="000A7E82"/>
    <w:rsid w:val="000B7ABB"/>
    <w:rsid w:val="000C453E"/>
    <w:rsid w:val="000D0E4E"/>
    <w:rsid w:val="000E09DC"/>
    <w:rsid w:val="000F046C"/>
    <w:rsid w:val="000F4BDD"/>
    <w:rsid w:val="000F68C0"/>
    <w:rsid w:val="001251FF"/>
    <w:rsid w:val="00132510"/>
    <w:rsid w:val="00136242"/>
    <w:rsid w:val="0013744D"/>
    <w:rsid w:val="00172A4B"/>
    <w:rsid w:val="001839DB"/>
    <w:rsid w:val="001924D6"/>
    <w:rsid w:val="00195F77"/>
    <w:rsid w:val="001A2357"/>
    <w:rsid w:val="001A4112"/>
    <w:rsid w:val="001B0097"/>
    <w:rsid w:val="001D3475"/>
    <w:rsid w:val="001E6434"/>
    <w:rsid w:val="001F0354"/>
    <w:rsid w:val="002112C1"/>
    <w:rsid w:val="00212201"/>
    <w:rsid w:val="0023032C"/>
    <w:rsid w:val="00230EB7"/>
    <w:rsid w:val="0023335F"/>
    <w:rsid w:val="002374ED"/>
    <w:rsid w:val="00242A9C"/>
    <w:rsid w:val="00245319"/>
    <w:rsid w:val="00252743"/>
    <w:rsid w:val="002551AA"/>
    <w:rsid w:val="00261CC5"/>
    <w:rsid w:val="002813C9"/>
    <w:rsid w:val="002817FF"/>
    <w:rsid w:val="0028711B"/>
    <w:rsid w:val="00287C2E"/>
    <w:rsid w:val="002A0335"/>
    <w:rsid w:val="002A147C"/>
    <w:rsid w:val="002A3A37"/>
    <w:rsid w:val="002B0C3E"/>
    <w:rsid w:val="002B16BA"/>
    <w:rsid w:val="002B4D53"/>
    <w:rsid w:val="002C0C43"/>
    <w:rsid w:val="002C351B"/>
    <w:rsid w:val="002C4626"/>
    <w:rsid w:val="002C48D5"/>
    <w:rsid w:val="002D6D32"/>
    <w:rsid w:val="002E1CBE"/>
    <w:rsid w:val="002E4479"/>
    <w:rsid w:val="002E4BC0"/>
    <w:rsid w:val="002E5CD9"/>
    <w:rsid w:val="002F13F4"/>
    <w:rsid w:val="002F3F30"/>
    <w:rsid w:val="003068A0"/>
    <w:rsid w:val="00311F2C"/>
    <w:rsid w:val="00320CCD"/>
    <w:rsid w:val="00323106"/>
    <w:rsid w:val="00340F23"/>
    <w:rsid w:val="003513E2"/>
    <w:rsid w:val="00353394"/>
    <w:rsid w:val="0035579A"/>
    <w:rsid w:val="003755A1"/>
    <w:rsid w:val="00376BF5"/>
    <w:rsid w:val="003A0A99"/>
    <w:rsid w:val="003B1858"/>
    <w:rsid w:val="003B7C67"/>
    <w:rsid w:val="003C04E7"/>
    <w:rsid w:val="003C4C0B"/>
    <w:rsid w:val="003C6B21"/>
    <w:rsid w:val="003D7D62"/>
    <w:rsid w:val="003E0895"/>
    <w:rsid w:val="00400588"/>
    <w:rsid w:val="00412428"/>
    <w:rsid w:val="004128AD"/>
    <w:rsid w:val="004161A2"/>
    <w:rsid w:val="00422D72"/>
    <w:rsid w:val="004303F4"/>
    <w:rsid w:val="00444220"/>
    <w:rsid w:val="00454CFF"/>
    <w:rsid w:val="00457BAF"/>
    <w:rsid w:val="00464FAE"/>
    <w:rsid w:val="00466BED"/>
    <w:rsid w:val="00491879"/>
    <w:rsid w:val="0049249D"/>
    <w:rsid w:val="00496E26"/>
    <w:rsid w:val="004C3381"/>
    <w:rsid w:val="004C5654"/>
    <w:rsid w:val="004C6AEB"/>
    <w:rsid w:val="004D5087"/>
    <w:rsid w:val="004D5F8D"/>
    <w:rsid w:val="004E7B16"/>
    <w:rsid w:val="004F5461"/>
    <w:rsid w:val="004F5FFB"/>
    <w:rsid w:val="00524B84"/>
    <w:rsid w:val="005257C9"/>
    <w:rsid w:val="005277F5"/>
    <w:rsid w:val="00535032"/>
    <w:rsid w:val="00541CE4"/>
    <w:rsid w:val="00545917"/>
    <w:rsid w:val="00552104"/>
    <w:rsid w:val="00554F66"/>
    <w:rsid w:val="00556C4F"/>
    <w:rsid w:val="005633EF"/>
    <w:rsid w:val="005706D4"/>
    <w:rsid w:val="00575F64"/>
    <w:rsid w:val="00577224"/>
    <w:rsid w:val="005966B9"/>
    <w:rsid w:val="005A157A"/>
    <w:rsid w:val="005B698E"/>
    <w:rsid w:val="005C0C6F"/>
    <w:rsid w:val="005C7D48"/>
    <w:rsid w:val="005D3698"/>
    <w:rsid w:val="005D7390"/>
    <w:rsid w:val="005E0653"/>
    <w:rsid w:val="005E2A85"/>
    <w:rsid w:val="005E634A"/>
    <w:rsid w:val="005F2B38"/>
    <w:rsid w:val="005F3358"/>
    <w:rsid w:val="005F42FA"/>
    <w:rsid w:val="00603A0D"/>
    <w:rsid w:val="006059EA"/>
    <w:rsid w:val="00607E47"/>
    <w:rsid w:val="0061429D"/>
    <w:rsid w:val="006169ED"/>
    <w:rsid w:val="006242BC"/>
    <w:rsid w:val="00624433"/>
    <w:rsid w:val="00634636"/>
    <w:rsid w:val="00634B0A"/>
    <w:rsid w:val="00635EA1"/>
    <w:rsid w:val="00641358"/>
    <w:rsid w:val="006418F2"/>
    <w:rsid w:val="006443A2"/>
    <w:rsid w:val="00644417"/>
    <w:rsid w:val="0065228B"/>
    <w:rsid w:val="006532FE"/>
    <w:rsid w:val="006724E8"/>
    <w:rsid w:val="00672DC9"/>
    <w:rsid w:val="00690109"/>
    <w:rsid w:val="00692827"/>
    <w:rsid w:val="006A2E58"/>
    <w:rsid w:val="006A4973"/>
    <w:rsid w:val="006B16D0"/>
    <w:rsid w:val="006B5D1B"/>
    <w:rsid w:val="006D4C97"/>
    <w:rsid w:val="006D76A4"/>
    <w:rsid w:val="006D7C7E"/>
    <w:rsid w:val="006E331C"/>
    <w:rsid w:val="006F3597"/>
    <w:rsid w:val="0071414A"/>
    <w:rsid w:val="00714A81"/>
    <w:rsid w:val="007152E6"/>
    <w:rsid w:val="00726A98"/>
    <w:rsid w:val="00733077"/>
    <w:rsid w:val="007343BF"/>
    <w:rsid w:val="00735D6B"/>
    <w:rsid w:val="0074033C"/>
    <w:rsid w:val="007435D7"/>
    <w:rsid w:val="00754D70"/>
    <w:rsid w:val="00756964"/>
    <w:rsid w:val="00761016"/>
    <w:rsid w:val="00763A64"/>
    <w:rsid w:val="00770D99"/>
    <w:rsid w:val="00777837"/>
    <w:rsid w:val="007926AF"/>
    <w:rsid w:val="007937C1"/>
    <w:rsid w:val="00795DD6"/>
    <w:rsid w:val="007A69A5"/>
    <w:rsid w:val="007B0F8A"/>
    <w:rsid w:val="007B7C11"/>
    <w:rsid w:val="007D54F3"/>
    <w:rsid w:val="007E1047"/>
    <w:rsid w:val="007E2AF0"/>
    <w:rsid w:val="007F1A2A"/>
    <w:rsid w:val="007F277E"/>
    <w:rsid w:val="008000EF"/>
    <w:rsid w:val="00805E6C"/>
    <w:rsid w:val="008101EE"/>
    <w:rsid w:val="00822C5E"/>
    <w:rsid w:val="008355BD"/>
    <w:rsid w:val="00842325"/>
    <w:rsid w:val="00844F47"/>
    <w:rsid w:val="00867471"/>
    <w:rsid w:val="0087394C"/>
    <w:rsid w:val="00877C91"/>
    <w:rsid w:val="008855B4"/>
    <w:rsid w:val="00886D25"/>
    <w:rsid w:val="008A31F8"/>
    <w:rsid w:val="008A660A"/>
    <w:rsid w:val="008D2B1B"/>
    <w:rsid w:val="008D519A"/>
    <w:rsid w:val="008F42BC"/>
    <w:rsid w:val="009026BC"/>
    <w:rsid w:val="009042AA"/>
    <w:rsid w:val="00911426"/>
    <w:rsid w:val="00927E94"/>
    <w:rsid w:val="00935356"/>
    <w:rsid w:val="00942118"/>
    <w:rsid w:val="00944372"/>
    <w:rsid w:val="00951807"/>
    <w:rsid w:val="009539DC"/>
    <w:rsid w:val="00964AE2"/>
    <w:rsid w:val="009752CF"/>
    <w:rsid w:val="0099168E"/>
    <w:rsid w:val="009929DF"/>
    <w:rsid w:val="009957AD"/>
    <w:rsid w:val="009A4FCF"/>
    <w:rsid w:val="009A64ED"/>
    <w:rsid w:val="009B0559"/>
    <w:rsid w:val="009B2159"/>
    <w:rsid w:val="009C5585"/>
    <w:rsid w:val="009D0705"/>
    <w:rsid w:val="009E1360"/>
    <w:rsid w:val="009E3A1F"/>
    <w:rsid w:val="009E7805"/>
    <w:rsid w:val="009F31D5"/>
    <w:rsid w:val="009F3BE8"/>
    <w:rsid w:val="00A02EFE"/>
    <w:rsid w:val="00A034EA"/>
    <w:rsid w:val="00A11ECD"/>
    <w:rsid w:val="00A12314"/>
    <w:rsid w:val="00A12B76"/>
    <w:rsid w:val="00A15D1E"/>
    <w:rsid w:val="00A205CD"/>
    <w:rsid w:val="00A206EF"/>
    <w:rsid w:val="00A30307"/>
    <w:rsid w:val="00A66000"/>
    <w:rsid w:val="00A83062"/>
    <w:rsid w:val="00A90759"/>
    <w:rsid w:val="00A9169F"/>
    <w:rsid w:val="00A94E96"/>
    <w:rsid w:val="00A95724"/>
    <w:rsid w:val="00AA57E4"/>
    <w:rsid w:val="00AA5C61"/>
    <w:rsid w:val="00AC2D37"/>
    <w:rsid w:val="00AD164D"/>
    <w:rsid w:val="00AD2D52"/>
    <w:rsid w:val="00AD4906"/>
    <w:rsid w:val="00B06B9E"/>
    <w:rsid w:val="00B1032C"/>
    <w:rsid w:val="00B15097"/>
    <w:rsid w:val="00B244FA"/>
    <w:rsid w:val="00B27BAB"/>
    <w:rsid w:val="00B3436F"/>
    <w:rsid w:val="00B37BFE"/>
    <w:rsid w:val="00B4338C"/>
    <w:rsid w:val="00B435F3"/>
    <w:rsid w:val="00B7762F"/>
    <w:rsid w:val="00B82B89"/>
    <w:rsid w:val="00B8337E"/>
    <w:rsid w:val="00B85DA0"/>
    <w:rsid w:val="00B87F6B"/>
    <w:rsid w:val="00B93E74"/>
    <w:rsid w:val="00B97056"/>
    <w:rsid w:val="00BA235C"/>
    <w:rsid w:val="00BA7C9E"/>
    <w:rsid w:val="00BB0419"/>
    <w:rsid w:val="00BB1D51"/>
    <w:rsid w:val="00BB6433"/>
    <w:rsid w:val="00BC256E"/>
    <w:rsid w:val="00BE4393"/>
    <w:rsid w:val="00BE5C78"/>
    <w:rsid w:val="00BF597F"/>
    <w:rsid w:val="00C04A7B"/>
    <w:rsid w:val="00C1137E"/>
    <w:rsid w:val="00C12ACF"/>
    <w:rsid w:val="00C175D7"/>
    <w:rsid w:val="00C303FA"/>
    <w:rsid w:val="00C3047E"/>
    <w:rsid w:val="00C32BFA"/>
    <w:rsid w:val="00C4408D"/>
    <w:rsid w:val="00C57F36"/>
    <w:rsid w:val="00C64C08"/>
    <w:rsid w:val="00CA4409"/>
    <w:rsid w:val="00CA4C41"/>
    <w:rsid w:val="00CB0262"/>
    <w:rsid w:val="00CB2157"/>
    <w:rsid w:val="00CB650C"/>
    <w:rsid w:val="00CC5374"/>
    <w:rsid w:val="00CC7779"/>
    <w:rsid w:val="00CD46DD"/>
    <w:rsid w:val="00CE2607"/>
    <w:rsid w:val="00CE2F56"/>
    <w:rsid w:val="00CE6856"/>
    <w:rsid w:val="00CF1ACC"/>
    <w:rsid w:val="00D0320F"/>
    <w:rsid w:val="00D33F3C"/>
    <w:rsid w:val="00D40639"/>
    <w:rsid w:val="00D549FE"/>
    <w:rsid w:val="00D63518"/>
    <w:rsid w:val="00D6357B"/>
    <w:rsid w:val="00D71DFE"/>
    <w:rsid w:val="00DA47A8"/>
    <w:rsid w:val="00DA4EBC"/>
    <w:rsid w:val="00DB4A32"/>
    <w:rsid w:val="00DC3088"/>
    <w:rsid w:val="00DD11EA"/>
    <w:rsid w:val="00DD1F37"/>
    <w:rsid w:val="00DE4710"/>
    <w:rsid w:val="00DE4A7F"/>
    <w:rsid w:val="00DE6090"/>
    <w:rsid w:val="00DF1F9F"/>
    <w:rsid w:val="00E12757"/>
    <w:rsid w:val="00E12E0F"/>
    <w:rsid w:val="00E231D7"/>
    <w:rsid w:val="00E33702"/>
    <w:rsid w:val="00E51372"/>
    <w:rsid w:val="00E534B9"/>
    <w:rsid w:val="00E55425"/>
    <w:rsid w:val="00E65E63"/>
    <w:rsid w:val="00E72F12"/>
    <w:rsid w:val="00E85100"/>
    <w:rsid w:val="00E864CC"/>
    <w:rsid w:val="00E86811"/>
    <w:rsid w:val="00EA386D"/>
    <w:rsid w:val="00EB5A31"/>
    <w:rsid w:val="00EB5F11"/>
    <w:rsid w:val="00EC237E"/>
    <w:rsid w:val="00EE3068"/>
    <w:rsid w:val="00EF37B5"/>
    <w:rsid w:val="00EF6A3F"/>
    <w:rsid w:val="00F02AFC"/>
    <w:rsid w:val="00F077AE"/>
    <w:rsid w:val="00F15396"/>
    <w:rsid w:val="00F2210E"/>
    <w:rsid w:val="00F2563E"/>
    <w:rsid w:val="00F261C6"/>
    <w:rsid w:val="00F3141D"/>
    <w:rsid w:val="00F404EC"/>
    <w:rsid w:val="00F53F92"/>
    <w:rsid w:val="00F61F72"/>
    <w:rsid w:val="00F66172"/>
    <w:rsid w:val="00F7435A"/>
    <w:rsid w:val="00F90B18"/>
    <w:rsid w:val="00F93792"/>
    <w:rsid w:val="00FA0AF9"/>
    <w:rsid w:val="00FA180E"/>
    <w:rsid w:val="00FB67ED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18B08"/>
  <w15:docId w15:val="{42706E1A-BA98-4421-B8B5-A11C997B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7B714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7B714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7B7141"/>
    <w:rPr>
      <w:b/>
      <w:bCs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Aria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Revisin">
    <w:name w:val="Revision"/>
    <w:uiPriority w:val="99"/>
    <w:semiHidden/>
    <w:qFormat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23CB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7B714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7B7141"/>
    <w:rPr>
      <w:b/>
      <w:bCs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77224"/>
    <w:rPr>
      <w:color w:val="0563C1" w:themeColor="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5579A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62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hyperlink" Target="https://www.tiktok.com/@uniov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10" Type="http://schemas.openxmlformats.org/officeDocument/2006/relationships/hyperlink" Target="file:///C:\Users\Luis\AppData\Local\Microsoft\Windows\INetCache\Content.Outlook\7M53EHZX\www.uniovi.es" TargetMode="Externa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yperlink" Target="https://www.youtube.com/c/UniversidadOvied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56A5E-60C5-4F99-8E83-CD4F04E0C94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a0db95ee-d9aa-4ce3-83b4-bed4a84aa36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12e48f6-b466-48cf-b916-8a4ed9ee10f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7D0181-D0FB-40AA-9F53-E5ED87A94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2BBDF9-4B94-49FA-A8E2-25875A18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UNIOVI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8</cp:revision>
  <cp:lastPrinted>2022-05-25T07:04:00Z</cp:lastPrinted>
  <dcterms:created xsi:type="dcterms:W3CDTF">2023-04-26T17:12:00Z</dcterms:created>
  <dcterms:modified xsi:type="dcterms:W3CDTF">2023-04-27T10:13:00Z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0x010100529B7F3B4BA0594199087A114ED34B56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0c2abd79-57a9-4473-8700-c843f76a1e37_ActionId">
    <vt:lpwstr>c8bd301d-ec95-4c9e-8f1f-bafb20b93fd0</vt:lpwstr>
  </property>
  <property fmtid="{D5CDD505-2E9C-101B-9397-08002B2CF9AE}" pid="8" name="MSIP_Label_0c2abd79-57a9-4473-8700-c843f76a1e37_ContentBits">
    <vt:lpwstr>0</vt:lpwstr>
  </property>
  <property fmtid="{D5CDD505-2E9C-101B-9397-08002B2CF9AE}" pid="9" name="MSIP_Label_0c2abd79-57a9-4473-8700-c843f76a1e37_Enabled">
    <vt:lpwstr>true</vt:lpwstr>
  </property>
  <property fmtid="{D5CDD505-2E9C-101B-9397-08002B2CF9AE}" pid="10" name="MSIP_Label_0c2abd79-57a9-4473-8700-c843f76a1e37_Method">
    <vt:lpwstr>Privileged</vt:lpwstr>
  </property>
  <property fmtid="{D5CDD505-2E9C-101B-9397-08002B2CF9AE}" pid="11" name="MSIP_Label_0c2abd79-57a9-4473-8700-c843f76a1e37_Name">
    <vt:lpwstr>Internal</vt:lpwstr>
  </property>
  <property fmtid="{D5CDD505-2E9C-101B-9397-08002B2CF9AE}" pid="12" name="MSIP_Label_0c2abd79-57a9-4473-8700-c843f76a1e37_SetDate">
    <vt:lpwstr>2022-10-24T08:58:12Z</vt:lpwstr>
  </property>
  <property fmtid="{D5CDD505-2E9C-101B-9397-08002B2CF9AE}" pid="13" name="MSIP_Label_0c2abd79-57a9-4473-8700-c843f76a1e37_SiteId">
    <vt:lpwstr>35595a02-4d6d-44ac-99e1-f9ab4cd872db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